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p>
    <w:p>
      <w:pPr>
        <w:rPr>
          <w:sz w:val="28"/>
          <w:szCs w:val="28"/>
        </w:rPr>
      </w:pPr>
      <w:r>
        <w:rPr>
          <w:rFonts w:hint="eastAsia"/>
          <w:sz w:val="28"/>
          <w:szCs w:val="28"/>
        </w:rPr>
        <w:tab/>
      </w:r>
    </w:p>
    <w:p>
      <w:pPr>
        <w:rPr>
          <w:sz w:val="28"/>
          <w:szCs w:val="28"/>
        </w:rPr>
      </w:pPr>
    </w:p>
    <w:p>
      <w:pPr>
        <w:rPr>
          <w:sz w:val="28"/>
          <w:szCs w:val="28"/>
        </w:rPr>
      </w:pPr>
    </w:p>
    <w:p>
      <w:pPr>
        <w:jc w:val="center"/>
        <w:rPr>
          <w:sz w:val="84"/>
          <w:szCs w:val="84"/>
        </w:rPr>
      </w:pPr>
      <w:r>
        <w:rPr>
          <w:rFonts w:hint="eastAsia"/>
          <w:sz w:val="84"/>
          <w:szCs w:val="84"/>
        </w:rPr>
        <w:t>质 量 协 议</w:t>
      </w:r>
    </w:p>
    <w:p>
      <w:pPr>
        <w:rPr>
          <w:sz w:val="28"/>
          <w:szCs w:val="28"/>
        </w:rPr>
      </w:pPr>
    </w:p>
    <w:p>
      <w:pPr>
        <w:rPr>
          <w:sz w:val="28"/>
          <w:szCs w:val="28"/>
        </w:rPr>
      </w:pPr>
    </w:p>
    <w:p>
      <w:pPr>
        <w:rPr>
          <w:sz w:val="28"/>
          <w:szCs w:val="28"/>
        </w:rPr>
      </w:pPr>
    </w:p>
    <w:p>
      <w:pPr>
        <w:rPr>
          <w:sz w:val="28"/>
          <w:szCs w:val="28"/>
        </w:rPr>
      </w:pPr>
    </w:p>
    <w:p>
      <w:pPr>
        <w:spacing w:line="480" w:lineRule="auto"/>
        <w:ind w:firstLine="1600" w:firstLineChars="500"/>
        <w:rPr>
          <w:sz w:val="32"/>
          <w:szCs w:val="32"/>
        </w:rPr>
      </w:pPr>
      <w:r>
        <w:rPr>
          <w:rFonts w:hint="eastAsia"/>
          <w:sz w:val="32"/>
          <w:szCs w:val="32"/>
        </w:rPr>
        <w:t>甲</w:t>
      </w:r>
      <w:r>
        <w:rPr>
          <w:sz w:val="32"/>
          <w:szCs w:val="32"/>
        </w:rPr>
        <w:t xml:space="preserve">    </w:t>
      </w:r>
      <w:r>
        <w:rPr>
          <w:rFonts w:hint="eastAsia"/>
          <w:sz w:val="32"/>
          <w:szCs w:val="32"/>
        </w:rPr>
        <w:t>方：荣盛盟固利新能源科技</w:t>
      </w:r>
      <w:r>
        <w:rPr>
          <w:rFonts w:hint="eastAsia"/>
          <w:sz w:val="32"/>
          <w:szCs w:val="32"/>
          <w:lang w:val="en-US" w:eastAsia="zh-CN"/>
        </w:rPr>
        <w:t>股份</w:t>
      </w:r>
      <w:r>
        <w:rPr>
          <w:rFonts w:hint="eastAsia"/>
          <w:sz w:val="32"/>
          <w:szCs w:val="32"/>
        </w:rPr>
        <w:t xml:space="preserve">有限公司 </w:t>
      </w:r>
    </w:p>
    <w:p>
      <w:pPr>
        <w:spacing w:line="480" w:lineRule="auto"/>
        <w:ind w:firstLine="1600" w:firstLineChars="500"/>
        <w:rPr>
          <w:sz w:val="32"/>
          <w:szCs w:val="32"/>
        </w:rPr>
      </w:pPr>
      <w:r>
        <w:rPr>
          <w:rFonts w:hint="eastAsia"/>
          <w:sz w:val="32"/>
          <w:szCs w:val="32"/>
        </w:rPr>
        <w:t>乙</w:t>
      </w:r>
      <w:r>
        <w:rPr>
          <w:sz w:val="32"/>
          <w:szCs w:val="32"/>
        </w:rPr>
        <w:t xml:space="preserve">    </w:t>
      </w:r>
      <w:r>
        <w:rPr>
          <w:rFonts w:hint="eastAsia"/>
          <w:sz w:val="32"/>
          <w:szCs w:val="32"/>
        </w:rPr>
        <w:t>方：</w:t>
      </w:r>
    </w:p>
    <w:p>
      <w:pPr>
        <w:spacing w:line="480" w:lineRule="auto"/>
        <w:ind w:firstLine="1600" w:firstLineChars="500"/>
        <w:rPr>
          <w:sz w:val="32"/>
          <w:szCs w:val="32"/>
        </w:rPr>
      </w:pPr>
      <w:r>
        <w:rPr>
          <w:rFonts w:hint="eastAsia"/>
          <w:sz w:val="32"/>
          <w:szCs w:val="32"/>
        </w:rPr>
        <w:t>签订地点：北京市昌平区</w:t>
      </w:r>
    </w:p>
    <w:p>
      <w:pPr>
        <w:spacing w:line="480" w:lineRule="auto"/>
        <w:ind w:firstLine="1600" w:firstLineChars="500"/>
        <w:rPr>
          <w:sz w:val="32"/>
          <w:szCs w:val="32"/>
        </w:rPr>
      </w:pPr>
      <w:r>
        <w:rPr>
          <w:rFonts w:hint="eastAsia"/>
          <w:sz w:val="32"/>
          <w:szCs w:val="32"/>
        </w:rPr>
        <w:t>签订日期：</w:t>
      </w:r>
      <w:r>
        <w:rPr>
          <w:sz w:val="32"/>
          <w:szCs w:val="32"/>
        </w:rPr>
        <w:t xml:space="preserve">   </w:t>
      </w:r>
      <w:r>
        <w:rPr>
          <w:rFonts w:hint="eastAsia"/>
          <w:sz w:val="32"/>
          <w:szCs w:val="32"/>
        </w:rPr>
        <w:t>年</w:t>
      </w:r>
      <w:r>
        <w:rPr>
          <w:sz w:val="32"/>
          <w:szCs w:val="32"/>
        </w:rPr>
        <w:t xml:space="preserve">   </w:t>
      </w:r>
      <w:r>
        <w:rPr>
          <w:rFonts w:hint="eastAsia"/>
          <w:sz w:val="32"/>
          <w:szCs w:val="32"/>
        </w:rPr>
        <w:t>月</w:t>
      </w:r>
      <w:r>
        <w:rPr>
          <w:sz w:val="32"/>
          <w:szCs w:val="32"/>
        </w:rPr>
        <w:t xml:space="preserve">   </w:t>
      </w:r>
      <w:r>
        <w:rPr>
          <w:rFonts w:hint="eastAsia"/>
          <w:sz w:val="32"/>
          <w:szCs w:val="32"/>
        </w:rPr>
        <w:t>日</w:t>
      </w:r>
    </w:p>
    <w:p>
      <w:pPr>
        <w:spacing w:line="480" w:lineRule="auto"/>
        <w:ind w:firstLine="1600" w:firstLineChars="500"/>
        <w:rPr>
          <w:sz w:val="32"/>
          <w:szCs w:val="32"/>
        </w:rPr>
      </w:pPr>
      <w:r>
        <w:rPr>
          <w:rFonts w:hint="eastAsia"/>
          <w:sz w:val="32"/>
          <w:szCs w:val="32"/>
        </w:rPr>
        <w:t>产品名称：</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pStyle w:val="14"/>
        <w:numPr>
          <w:ilvl w:val="0"/>
          <w:numId w:val="1"/>
        </w:numPr>
        <w:ind w:firstLineChars="0"/>
        <w:rPr>
          <w:b/>
          <w:color w:val="002060"/>
          <w:sz w:val="28"/>
          <w:szCs w:val="28"/>
        </w:rPr>
      </w:pPr>
      <w:r>
        <w:rPr>
          <w:rFonts w:hint="eastAsia"/>
          <w:b/>
          <w:color w:val="002060"/>
          <w:sz w:val="28"/>
          <w:szCs w:val="28"/>
        </w:rPr>
        <w:t>目的</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确保乙方向甲方交付的全部产品，符合国家法律法规、国家</w:t>
      </w:r>
      <w:r>
        <w:rPr>
          <w:rFonts w:ascii="宋体" w:hAnsi="宋体" w:eastAsia="宋体" w:cs="宋体"/>
          <w:sz w:val="24"/>
          <w:szCs w:val="24"/>
        </w:rPr>
        <w:t>/行业或地方标准</w:t>
      </w:r>
      <w:r>
        <w:rPr>
          <w:rFonts w:hint="eastAsia" w:ascii="宋体" w:hAnsi="宋体" w:eastAsia="宋体" w:cs="宋体"/>
          <w:sz w:val="24"/>
          <w:szCs w:val="24"/>
        </w:rPr>
        <w:t>、双方签订的技术协议、质量协议及甲方的其他质量要求（包含但不限于甲方以书面通知形式告知的结构、机能、性能、安全性、节能性、环保性等要求）。</w:t>
      </w:r>
    </w:p>
    <w:p>
      <w:pPr>
        <w:pStyle w:val="14"/>
        <w:numPr>
          <w:ilvl w:val="0"/>
          <w:numId w:val="1"/>
        </w:numPr>
        <w:ind w:firstLineChars="0"/>
        <w:rPr>
          <w:b/>
          <w:color w:val="002060"/>
          <w:sz w:val="28"/>
          <w:szCs w:val="28"/>
        </w:rPr>
      </w:pPr>
      <w:r>
        <w:rPr>
          <w:rFonts w:hint="eastAsia"/>
          <w:b/>
          <w:color w:val="002060"/>
          <w:sz w:val="28"/>
          <w:szCs w:val="28"/>
        </w:rPr>
        <w:t>术语及定义</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2.1 客户端：指甲方的客户或甲方产品的终端使用者</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2.2 直接损失：是指与行为有直接因果关系而造成的财产损毁、减少的实际价值、停工停产造成的全部损失、客户索赔等（包括但不限于本合同有明确约定的直接损失的内容、项目及范围）；</w:t>
      </w:r>
      <w:r>
        <w:rPr>
          <w:rFonts w:hint="eastAsia" w:ascii="宋体" w:hAnsi="宋体" w:eastAsia="宋体" w:cs="宋体"/>
          <w:b/>
          <w:sz w:val="24"/>
          <w:szCs w:val="24"/>
        </w:rPr>
        <w:t xml:space="preserve"> </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2.3 间接损失：是指由直接损失引起和牵连的其他损失，包括失去的在正常情况下可以获得的利益和为恢复正常的管理活动或者挽回所造成的损失所支付的各种开支、费用等（包括但不限于本合同有明确约定的直接损失的内容、项目及范围）。</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2.4 设备：制造产品所必须的设备、机械、模具、工装、夹具、监视测量装置、试验机等</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2.5 限度样本：乙方交付的产品，在不影响产品功能的外观项目上存在难以量化或检测而订立的，经甲乙双方确认并签字的产品实物检验参照限度样品。</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2.6 书面通知：以电子邮件、邮寄等方式送达的授权代表签字或盖公章的文件通知。</w:t>
      </w:r>
    </w:p>
    <w:p>
      <w:pPr>
        <w:pStyle w:val="14"/>
        <w:numPr>
          <w:ilvl w:val="0"/>
          <w:numId w:val="1"/>
        </w:numPr>
        <w:ind w:firstLineChars="0"/>
        <w:rPr>
          <w:color w:val="002060"/>
          <w:sz w:val="28"/>
          <w:szCs w:val="28"/>
        </w:rPr>
      </w:pPr>
      <w:r>
        <w:rPr>
          <w:rFonts w:hint="eastAsia" w:ascii="宋体" w:hAnsi="宋体" w:eastAsia="宋体" w:cs="宋体"/>
          <w:b/>
          <w:color w:val="002060"/>
          <w:sz w:val="24"/>
          <w:szCs w:val="24"/>
        </w:rPr>
        <w:t>法律法规、标准及要求</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3.1.</w:t>
      </w:r>
      <w:r>
        <w:rPr>
          <w:rFonts w:hint="eastAsia" w:ascii="宋体" w:hAnsi="宋体" w:eastAsia="宋体" w:cs="宋体"/>
          <w:sz w:val="24"/>
          <w:szCs w:val="24"/>
        </w:rPr>
        <w:t>乙方所提供的产品必须符合《中华人民共和国产品质量法》、《中华人民共和国计量法》、《缺陷汽车产品召回管理规定》及安全、环保、节能等性能相关的法律法规。</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3.2</w:t>
      </w:r>
      <w:r>
        <w:rPr>
          <w:rFonts w:hint="eastAsia" w:ascii="宋体" w:hAnsi="宋体" w:eastAsia="宋体" w:cs="宋体"/>
          <w:sz w:val="24"/>
          <w:szCs w:val="24"/>
        </w:rPr>
        <w:t>乙方提供的产品应符合国家、行业的强制性标准，若国家有新标准颁布，自国家新标准执行之日起，应按新标准执行。</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3.3</w:t>
      </w:r>
      <w:r>
        <w:rPr>
          <w:rFonts w:hint="eastAsia" w:ascii="宋体" w:hAnsi="宋体" w:eastAsia="宋体" w:cs="宋体"/>
          <w:sz w:val="24"/>
          <w:szCs w:val="24"/>
        </w:rPr>
        <w:t>若乙方所提供的产品是由甲方提供的技术要求及图纸，则乙方所提供的产品必须符合甲方有关企业标准及技术要求：包括但不限于甲方正式书面发布的企业标准、技术要求、图纸、技术联络单、质量通知等，甲方将根据国家的规定和企业的发展择机修订上述标准要求，并提前书面通知乙方。对于国家、行业强制性标准和甲方技术要求中没有规定的项目，乙方应保证不低于行业水平。</w:t>
      </w:r>
    </w:p>
    <w:p>
      <w:pPr>
        <w:snapToGrid w:val="0"/>
        <w:spacing w:line="360" w:lineRule="auto"/>
        <w:ind w:firstLine="480" w:firstLineChars="200"/>
        <w:rPr>
          <w:rFonts w:ascii="宋体" w:hAnsi="宋体" w:eastAsia="宋体" w:cs="宋体"/>
          <w:sz w:val="24"/>
          <w:szCs w:val="24"/>
        </w:rPr>
      </w:pPr>
      <w:r>
        <w:rPr>
          <w:rFonts w:ascii="宋体" w:hAnsi="宋体" w:eastAsia="宋体" w:cs="宋体"/>
          <w:sz w:val="24"/>
          <w:szCs w:val="24"/>
        </w:rPr>
        <w:t xml:space="preserve">3.4 </w:t>
      </w:r>
      <w:r>
        <w:rPr>
          <w:rFonts w:hint="eastAsia" w:ascii="宋体" w:hAnsi="宋体" w:eastAsia="宋体" w:cs="宋体"/>
          <w:sz w:val="24"/>
          <w:szCs w:val="24"/>
        </w:rPr>
        <w:t>若乙方所提供的产品是由乙方提供技术要求及图纸，则乙方所提供的产品的技术标准、质量标准必须由甲方书面确认，乙方应在本协议签订之日起15日内，向甲方提交加盖公章的相关产品的技术标准、质量标准，乙方修订上述标准的，应当提前【3】日书面告知甲方。若乙方所提供的产品中的某些特性在双方签署的协议中无明确约定，则该部分产品特性必须符合或高于行业标准。</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当乙方提供的产品首次在甲方产品应用时，甲方可以对乙方设计的不完善之处提出书面更改建议，乙方应当按照甲方的书面更改建议履行解释义务并尽力改善产品。</w:t>
      </w:r>
    </w:p>
    <w:p>
      <w:pPr>
        <w:pStyle w:val="14"/>
        <w:numPr>
          <w:ilvl w:val="0"/>
          <w:numId w:val="1"/>
        </w:numPr>
        <w:ind w:firstLineChars="0"/>
        <w:rPr>
          <w:b/>
          <w:color w:val="002060"/>
          <w:sz w:val="28"/>
          <w:szCs w:val="28"/>
        </w:rPr>
      </w:pPr>
      <w:r>
        <w:rPr>
          <w:rFonts w:hint="eastAsia"/>
          <w:b/>
          <w:color w:val="002060"/>
          <w:sz w:val="28"/>
          <w:szCs w:val="28"/>
        </w:rPr>
        <w:t>质量要求</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4.1 乙方交付的产品必须符合甲乙双方签订的《技术协议》、《质量协议》，若双方签订的《技术协议》、《质量协议》对产品或其中的某项技术性能无明确约定的，由双方进行协商并签订补充协议。如无法达成补充协议的，该部分产品特性必须符合或高于行业标准。</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4.2乙方交付给甲方的产品质保期</w:t>
      </w:r>
      <w:r>
        <w:rPr>
          <w:rFonts w:hint="eastAsia" w:ascii="宋体" w:hAnsi="宋体" w:eastAsia="宋体" w:cs="宋体"/>
          <w:sz w:val="24"/>
          <w:szCs w:val="24"/>
          <w:lang w:val="en-US" w:eastAsia="zh-CN"/>
        </w:rPr>
        <w:t xml:space="preserve">参考采购商务合同 </w:t>
      </w:r>
      <w:r>
        <w:rPr>
          <w:rFonts w:hint="eastAsia" w:ascii="宋体" w:hAnsi="宋体" w:eastAsia="宋体" w:cs="宋体"/>
          <w:sz w:val="24"/>
          <w:szCs w:val="24"/>
        </w:rPr>
        <w:t>。</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4.3 乙方在供货前，由甲方提供样品的技术要求、检验标准，乙方应按照甲方要求进行检验和试验，并将报告和样品提交甲方。经甲方批准后的样品作为批量生产时的标准。 （对标，再细化一下，检验标准认可）</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4.4 乙方在批量供货时，须对每批产品进行检验，并将《出厂检验报告》提交甲方。 </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 xml:space="preserve">4.5 乙方应制定生产过程控制文件、作业指导书和产品入库前的检验指导书，确保质量稳定，符合甲方要求。 </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4.6乙方在批量供货过程中，如有生产条件、制造过程、检验条件或包装物流方式等需要变更时，按照本协议第八项“变更管理”执行。</w:t>
      </w:r>
    </w:p>
    <w:p>
      <w:pPr>
        <w:spacing w:line="300" w:lineRule="auto"/>
        <w:ind w:firstLine="480" w:firstLineChars="200"/>
        <w:rPr>
          <w:rFonts w:ascii="宋体" w:hAnsi="宋体" w:cs="宋体"/>
          <w:sz w:val="24"/>
        </w:rPr>
      </w:pPr>
      <w:r>
        <w:rPr>
          <w:rFonts w:hint="eastAsia" w:ascii="宋体" w:hAnsi="宋体" w:cs="宋体"/>
          <w:sz w:val="24"/>
        </w:rPr>
        <w:t>4.7 标识与可追溯性管理要求</w:t>
      </w:r>
    </w:p>
    <w:p>
      <w:pPr>
        <w:spacing w:line="300" w:lineRule="auto"/>
        <w:ind w:firstLine="470" w:firstLineChars="196"/>
        <w:rPr>
          <w:rFonts w:ascii="宋体" w:hAnsi="宋体" w:cs="宋体"/>
          <w:sz w:val="24"/>
        </w:rPr>
      </w:pPr>
      <w:r>
        <w:rPr>
          <w:rFonts w:hint="eastAsia" w:ascii="宋体" w:hAnsi="宋体" w:cs="宋体"/>
          <w:sz w:val="24"/>
        </w:rPr>
        <w:t>乙方应在产品加工过程、交付产品的外包装和最小包装上，明确区分标识生产批次号或日期号，并采取措施进行切实有效管理。乙方交付的产品标识，应包括符合甲方要求规定的物料编码及条码编码规则，并确保易于识别、不被遮挡，还包括甲乙双方特殊需求下的单独标识。</w:t>
      </w:r>
    </w:p>
    <w:p>
      <w:pPr>
        <w:spacing w:line="300" w:lineRule="auto"/>
        <w:ind w:firstLine="480" w:firstLineChars="200"/>
        <w:rPr>
          <w:rFonts w:ascii="宋体" w:hAnsi="宋体" w:cs="宋体"/>
          <w:sz w:val="24"/>
        </w:rPr>
      </w:pPr>
      <w:r>
        <w:rPr>
          <w:rFonts w:hint="eastAsia" w:ascii="宋体" w:hAnsi="宋体" w:cs="宋体"/>
          <w:sz w:val="24"/>
        </w:rPr>
        <w:t>4.8 质量异常的联络要求</w:t>
      </w:r>
    </w:p>
    <w:p>
      <w:pPr>
        <w:spacing w:line="300" w:lineRule="auto"/>
        <w:ind w:firstLine="480" w:firstLineChars="200"/>
        <w:rPr>
          <w:rFonts w:ascii="宋体" w:hAnsi="宋体" w:cs="宋体"/>
          <w:sz w:val="24"/>
        </w:rPr>
      </w:pPr>
      <w:r>
        <w:rPr>
          <w:rFonts w:hint="eastAsia" w:ascii="宋体" w:hAnsi="宋体" w:cs="宋体"/>
          <w:sz w:val="24"/>
        </w:rPr>
        <w:t>4.8.1 产品不符和《技术协议》、《质量协议》或出现其他质量异常时，乙方应立即书面通知甲方，提供必要的数据和实际情况描述，在</w:t>
      </w:r>
      <w:r>
        <w:rPr>
          <w:rFonts w:hint="eastAsia" w:ascii="宋体" w:hAnsi="宋体" w:cs="宋体"/>
          <w:sz w:val="24"/>
          <w:highlight w:val="yellow"/>
        </w:rPr>
        <w:t>【24】</w:t>
      </w:r>
      <w:r>
        <w:rPr>
          <w:rFonts w:hint="eastAsia" w:ascii="宋体" w:hAnsi="宋体" w:cs="宋体"/>
          <w:sz w:val="24"/>
        </w:rPr>
        <w:t>小时内给出有效的应对及解决方案。</w:t>
      </w:r>
    </w:p>
    <w:p>
      <w:pPr>
        <w:spacing w:line="300" w:lineRule="auto"/>
        <w:ind w:firstLine="480" w:firstLineChars="200"/>
        <w:rPr>
          <w:rFonts w:ascii="宋体" w:hAnsi="宋体" w:cs="宋体"/>
          <w:sz w:val="24"/>
        </w:rPr>
      </w:pPr>
      <w:r>
        <w:rPr>
          <w:rFonts w:hint="eastAsia" w:ascii="宋体" w:hAnsi="宋体" w:cs="宋体"/>
          <w:sz w:val="24"/>
        </w:rPr>
        <w:t>4.8.2 乙方交付的产品在甲方收货、生产及市场流通等所有过程中，出现产品质量问题时，甲方通知乙方（包括但不限于电话、邮件及其它书面等形式），乙方应按甲方的要求组织原因分析并提出处置措施，并在接到通知后的一个工作日内签署意见反馈甲方。</w:t>
      </w:r>
    </w:p>
    <w:p>
      <w:pPr>
        <w:spacing w:line="300" w:lineRule="auto"/>
        <w:ind w:firstLine="480" w:firstLineChars="200"/>
        <w:rPr>
          <w:rFonts w:ascii="宋体" w:hAnsi="宋体" w:cs="宋体"/>
          <w:sz w:val="24"/>
        </w:rPr>
      </w:pPr>
      <w:r>
        <w:rPr>
          <w:rFonts w:hint="eastAsia" w:ascii="宋体" w:hAnsi="宋体" w:cs="宋体"/>
          <w:sz w:val="24"/>
        </w:rPr>
        <w:t>4.8.3 甲方相关部门将按月组织进行供应商质量绩效表现排名，最差的5名供应商将被要求分析质量状况、通报改进措施及落实情况。乙方质量部门负责人或分管副总或最高管理者必须按要求参加会议。会议的召开地点由甲方指定（可以是甲方所在地，也可以是在质量较差的供应商处），会议费用（包括甲方人员的差旅费用）由质量较差的供应商承担。</w:t>
      </w:r>
    </w:p>
    <w:p>
      <w:pPr>
        <w:ind w:firstLine="480" w:firstLineChars="200"/>
        <w:rPr>
          <w:rFonts w:ascii="宋体" w:hAnsi="宋体" w:cs="宋体"/>
          <w:sz w:val="24"/>
        </w:rPr>
      </w:pPr>
      <w:r>
        <w:rPr>
          <w:rFonts w:hint="eastAsia" w:ascii="宋体" w:hAnsi="宋体" w:cs="宋体"/>
          <w:sz w:val="24"/>
        </w:rPr>
        <w:t>4.9 服务要求</w:t>
      </w:r>
    </w:p>
    <w:p>
      <w:pPr>
        <w:spacing w:line="300" w:lineRule="auto"/>
        <w:ind w:firstLine="480" w:firstLineChars="200"/>
        <w:rPr>
          <w:rFonts w:ascii="宋体" w:hAnsi="宋体" w:cs="宋体"/>
          <w:bCs/>
          <w:sz w:val="24"/>
        </w:rPr>
      </w:pPr>
      <w:r>
        <w:rPr>
          <w:rFonts w:hint="eastAsia" w:ascii="宋体" w:hAnsi="宋体" w:cs="宋体"/>
          <w:bCs/>
          <w:sz w:val="24"/>
        </w:rPr>
        <w:t>4.9.1 如甲方要求进行人员技术培训与指导时，乙方应按照甲方要求时间安排相关人员到达甲方指定地点并开展工作，培训时长根据具体情况由双方书面确定，因此产生的费用由乙方自行承担。</w:t>
      </w:r>
    </w:p>
    <w:p>
      <w:pPr>
        <w:spacing w:line="300" w:lineRule="auto"/>
        <w:ind w:firstLine="480" w:firstLineChars="200"/>
        <w:rPr>
          <w:rFonts w:ascii="宋体" w:hAnsi="宋体" w:cs="宋体"/>
          <w:bCs/>
          <w:sz w:val="24"/>
        </w:rPr>
      </w:pPr>
      <w:r>
        <w:rPr>
          <w:rFonts w:hint="eastAsia" w:ascii="宋体" w:hAnsi="宋体" w:cs="宋体"/>
          <w:bCs/>
          <w:sz w:val="24"/>
        </w:rPr>
        <w:t>4.9.2 如甲方要求乙方到甲方指定地点进行驻点服务时，乙方应按照甲方要求时间安排相应资质人员到达指定地点，乙方服务人员应积极配合甲方完成生产任务及服务任务。</w:t>
      </w:r>
    </w:p>
    <w:p>
      <w:pPr>
        <w:spacing w:line="300" w:lineRule="auto"/>
        <w:ind w:firstLine="480" w:firstLineChars="200"/>
        <w:rPr>
          <w:rFonts w:ascii="宋体" w:hAnsi="宋体" w:cs="宋体"/>
          <w:bCs/>
          <w:sz w:val="24"/>
        </w:rPr>
      </w:pPr>
      <w:r>
        <w:rPr>
          <w:rFonts w:hint="eastAsia" w:ascii="宋体" w:hAnsi="宋体" w:cs="宋体"/>
          <w:bCs/>
          <w:sz w:val="24"/>
        </w:rPr>
        <w:t>4.9.3 乙方良好的服务行为可以作为酌情减轻处罚或索赔的参考因素，最终决定权在于甲方。</w:t>
      </w:r>
    </w:p>
    <w:p>
      <w:pPr>
        <w:pStyle w:val="14"/>
        <w:numPr>
          <w:ilvl w:val="0"/>
          <w:numId w:val="1"/>
        </w:numPr>
        <w:ind w:firstLineChars="0"/>
        <w:rPr>
          <w:b/>
          <w:color w:val="002060"/>
          <w:sz w:val="28"/>
          <w:szCs w:val="28"/>
        </w:rPr>
      </w:pPr>
      <w:r>
        <w:rPr>
          <w:rFonts w:hint="eastAsia"/>
          <w:b/>
          <w:color w:val="002060"/>
          <w:sz w:val="28"/>
          <w:szCs w:val="28"/>
        </w:rPr>
        <w:t>质量保证</w:t>
      </w:r>
    </w:p>
    <w:p>
      <w:pPr>
        <w:spacing w:line="300" w:lineRule="auto"/>
        <w:ind w:firstLine="482" w:firstLineChars="200"/>
        <w:rPr>
          <w:rFonts w:ascii="宋体" w:hAnsi="宋体" w:cs="宋体"/>
          <w:b/>
          <w:bCs/>
          <w:sz w:val="24"/>
        </w:rPr>
      </w:pPr>
      <w:r>
        <w:rPr>
          <w:rFonts w:hint="eastAsia" w:ascii="宋体" w:hAnsi="宋体" w:cs="宋体"/>
          <w:b/>
          <w:bCs/>
          <w:sz w:val="24"/>
        </w:rPr>
        <w:t xml:space="preserve">5.1 </w:t>
      </w:r>
      <w:r>
        <w:rPr>
          <w:rFonts w:hint="eastAsia" w:ascii="宋体" w:hAnsi="宋体" w:cs="宋体"/>
          <w:sz w:val="24"/>
        </w:rPr>
        <w:t>建立质量保证体系</w:t>
      </w:r>
    </w:p>
    <w:p>
      <w:pPr>
        <w:spacing w:line="300" w:lineRule="auto"/>
        <w:ind w:firstLine="482" w:firstLineChars="200"/>
        <w:rPr>
          <w:rFonts w:ascii="宋体" w:hAnsi="宋体" w:cs="宋体"/>
          <w:sz w:val="24"/>
        </w:rPr>
      </w:pPr>
      <w:r>
        <w:rPr>
          <w:rFonts w:hint="eastAsia" w:ascii="宋体" w:hAnsi="宋体" w:cs="宋体"/>
          <w:b/>
          <w:bCs/>
          <w:sz w:val="24"/>
          <w:highlight w:val="yellow"/>
        </w:rPr>
        <w:t xml:space="preserve">5.1.1 </w:t>
      </w:r>
      <w:r>
        <w:rPr>
          <w:rFonts w:hint="eastAsia" w:ascii="宋体" w:hAnsi="宋体" w:cs="宋体"/>
          <w:sz w:val="24"/>
          <w:highlight w:val="yellow"/>
        </w:rPr>
        <w:t>乙方有义务按汽车行业的要求建立ISO9001或IATF16949质量管理体系，并且有责任维持这个体系的零缺陷目标、持续改进服务等活动的有效性。</w:t>
      </w:r>
    </w:p>
    <w:p>
      <w:pPr>
        <w:spacing w:line="300" w:lineRule="auto"/>
        <w:ind w:firstLine="482" w:firstLineChars="200"/>
        <w:rPr>
          <w:rFonts w:ascii="宋体" w:hAnsi="宋体" w:cs="宋体"/>
          <w:sz w:val="24"/>
        </w:rPr>
      </w:pPr>
      <w:r>
        <w:rPr>
          <w:rFonts w:hint="eastAsia" w:ascii="宋体" w:hAnsi="宋体" w:cs="宋体"/>
          <w:b/>
          <w:bCs/>
          <w:sz w:val="24"/>
        </w:rPr>
        <w:t>5.1.2</w:t>
      </w:r>
      <w:r>
        <w:rPr>
          <w:rFonts w:hint="eastAsia" w:ascii="宋体" w:hAnsi="宋体" w:cs="宋体"/>
          <w:sz w:val="24"/>
        </w:rPr>
        <w:t>对于乙方交付的产品的重要供应商，甲方有权要求乙方提供证明文件，表明乙方自身已经确认了其产品供应商所运行的质量管理体系的有效性。甲方有权利对乙方的该重要供应商进行评估，评估结果将直接影响对乙方质量管理体系运行的评价结果。</w:t>
      </w:r>
    </w:p>
    <w:p>
      <w:pPr>
        <w:spacing w:line="300" w:lineRule="auto"/>
        <w:ind w:firstLine="482" w:firstLineChars="200"/>
        <w:rPr>
          <w:rFonts w:ascii="宋体" w:hAnsi="宋体" w:cs="宋体"/>
          <w:sz w:val="24"/>
        </w:rPr>
      </w:pPr>
      <w:r>
        <w:rPr>
          <w:rFonts w:hint="eastAsia" w:ascii="宋体" w:hAnsi="宋体" w:cs="宋体"/>
          <w:b/>
          <w:bCs/>
          <w:sz w:val="24"/>
        </w:rPr>
        <w:t xml:space="preserve">5.1.3 </w:t>
      </w:r>
      <w:r>
        <w:rPr>
          <w:rFonts w:hint="eastAsia" w:ascii="宋体" w:hAnsi="宋体" w:cs="宋体"/>
          <w:sz w:val="24"/>
        </w:rPr>
        <w:t>乙方同意甲方通过审核手段，检查其质量管理方法是否达到甲方的要求。审核可以是体系审核、过程审核或产品审核。</w:t>
      </w:r>
    </w:p>
    <w:p>
      <w:pPr>
        <w:spacing w:line="300" w:lineRule="auto"/>
        <w:ind w:firstLine="482" w:firstLineChars="200"/>
        <w:rPr>
          <w:rFonts w:ascii="宋体" w:hAnsi="宋体" w:cs="宋体"/>
          <w:sz w:val="24"/>
        </w:rPr>
      </w:pPr>
      <w:r>
        <w:rPr>
          <w:rFonts w:hint="eastAsia" w:ascii="宋体" w:hAnsi="宋体" w:cs="宋体"/>
          <w:b/>
          <w:bCs/>
          <w:sz w:val="24"/>
        </w:rPr>
        <w:t>5.1.4</w:t>
      </w:r>
      <w:r>
        <w:rPr>
          <w:rFonts w:hint="eastAsia" w:ascii="宋体" w:hAnsi="宋体" w:cs="宋体"/>
          <w:sz w:val="24"/>
        </w:rPr>
        <w:t>乙方同意甲方在检查、审核或考核时接近乙方所有的操作设备、试验中心、仓库及邻近区域，并且可以检查与质量有关的文件。在此情况下，乙方为保证其商业秘密的安全性所要求实施的适当措施将被甲方接受。</w:t>
      </w:r>
    </w:p>
    <w:p>
      <w:pPr>
        <w:spacing w:line="300" w:lineRule="auto"/>
        <w:ind w:firstLine="482" w:firstLineChars="200"/>
        <w:rPr>
          <w:rFonts w:ascii="宋体" w:hAnsi="宋体" w:cs="宋体"/>
          <w:sz w:val="24"/>
        </w:rPr>
      </w:pPr>
      <w:r>
        <w:rPr>
          <w:rFonts w:hint="eastAsia" w:ascii="宋体" w:hAnsi="宋体" w:cs="宋体"/>
          <w:b/>
          <w:bCs/>
          <w:sz w:val="24"/>
        </w:rPr>
        <w:t>5.1.5</w:t>
      </w:r>
      <w:r>
        <w:rPr>
          <w:rFonts w:hint="eastAsia" w:ascii="宋体" w:hAnsi="宋体" w:cs="宋体"/>
          <w:sz w:val="24"/>
        </w:rPr>
        <w:t>甲方将审核结果反馈给乙方。如果甲方认为应该采取一些纠正措施，乙方应及时拟订措施计划，在甲方要求的期限内执行（常规为</w:t>
      </w:r>
      <w:r>
        <w:rPr>
          <w:rFonts w:hint="eastAsia" w:ascii="宋体" w:hAnsi="宋体" w:cs="宋体"/>
          <w:sz w:val="24"/>
          <w:highlight w:val="yellow"/>
        </w:rPr>
        <w:t>15个工作日内</w:t>
      </w:r>
      <w:r>
        <w:rPr>
          <w:rFonts w:hint="eastAsia" w:ascii="宋体" w:hAnsi="宋体" w:cs="宋体"/>
          <w:sz w:val="24"/>
        </w:rPr>
        <w:t>，涉及重大环节整改的由甲方评估而定），并将改善结果佐证和效果反馈至甲方。</w:t>
      </w:r>
    </w:p>
    <w:p>
      <w:pPr>
        <w:spacing w:line="300" w:lineRule="auto"/>
        <w:ind w:firstLine="482" w:firstLineChars="200"/>
        <w:rPr>
          <w:rFonts w:ascii="宋体" w:hAnsi="宋体" w:cs="宋体"/>
          <w:sz w:val="24"/>
        </w:rPr>
      </w:pPr>
      <w:r>
        <w:rPr>
          <w:rFonts w:hint="eastAsia" w:ascii="宋体" w:hAnsi="宋体" w:cs="宋体"/>
          <w:b/>
          <w:bCs/>
          <w:sz w:val="24"/>
        </w:rPr>
        <w:t>5.1.6</w:t>
      </w:r>
      <w:r>
        <w:rPr>
          <w:rFonts w:hint="eastAsia" w:ascii="宋体" w:hAnsi="宋体" w:cs="宋体"/>
          <w:sz w:val="24"/>
        </w:rPr>
        <w:t>对以下两种情况，费用由乙方承担：当派遣人员为甲方管理人员时，其费用为1500元人民币/人•日；当派遣人员为甲方聘请的第三方专家时，其费用为5000元人民币/人•日；驻厂检验人员费用为1000元人民币/人•日。</w:t>
      </w:r>
    </w:p>
    <w:p>
      <w:pPr>
        <w:spacing w:line="300" w:lineRule="auto"/>
        <w:ind w:firstLine="482" w:firstLineChars="200"/>
        <w:rPr>
          <w:rFonts w:ascii="宋体" w:hAnsi="宋体" w:cs="宋体"/>
          <w:b/>
          <w:bCs/>
          <w:sz w:val="24"/>
        </w:rPr>
      </w:pPr>
      <w:r>
        <w:rPr>
          <w:rFonts w:hint="eastAsia" w:ascii="宋体" w:hAnsi="宋体" w:cs="宋体"/>
          <w:b/>
          <w:bCs/>
          <w:sz w:val="24"/>
        </w:rPr>
        <w:t>a.</w:t>
      </w:r>
      <w:r>
        <w:rPr>
          <w:rFonts w:hint="eastAsia" w:ascii="宋体" w:hAnsi="宋体" w:cs="宋体"/>
          <w:sz w:val="24"/>
        </w:rPr>
        <w:t>新品开发过程APQP各阶段提交产品检查不合格后，需对乙方进行现场复查；</w:t>
      </w:r>
    </w:p>
    <w:p>
      <w:pPr>
        <w:spacing w:line="300" w:lineRule="auto"/>
        <w:ind w:firstLine="482" w:firstLineChars="200"/>
        <w:rPr>
          <w:rFonts w:ascii="宋体" w:hAnsi="宋体" w:cs="宋体"/>
          <w:sz w:val="24"/>
        </w:rPr>
      </w:pPr>
      <w:r>
        <w:rPr>
          <w:rFonts w:hint="eastAsia" w:ascii="宋体" w:hAnsi="宋体" w:cs="宋体"/>
          <w:b/>
          <w:bCs/>
          <w:sz w:val="24"/>
        </w:rPr>
        <w:t>b</w:t>
      </w:r>
      <w:r>
        <w:rPr>
          <w:rFonts w:hint="eastAsia" w:ascii="宋体" w:hAnsi="宋体" w:cs="宋体"/>
          <w:bCs/>
          <w:sz w:val="24"/>
        </w:rPr>
        <w:t>.</w:t>
      </w:r>
      <w:r>
        <w:rPr>
          <w:rFonts w:hint="eastAsia" w:ascii="宋体" w:hAnsi="宋体" w:cs="宋体"/>
          <w:sz w:val="24"/>
        </w:rPr>
        <w:t>因乙方制造过程变异导致交付给甲方的产品试验不合格，对其制造过程的现场审核；或出现批量、重大的质量问题，甲方安排到乙方现场的驻厂检验和质量提升辅导。</w:t>
      </w:r>
    </w:p>
    <w:p>
      <w:pPr>
        <w:spacing w:line="300" w:lineRule="auto"/>
        <w:ind w:firstLine="482" w:firstLineChars="200"/>
        <w:rPr>
          <w:rFonts w:ascii="宋体" w:hAnsi="宋体" w:cs="宋体"/>
          <w:sz w:val="24"/>
        </w:rPr>
      </w:pPr>
      <w:r>
        <w:rPr>
          <w:rFonts w:hint="eastAsia" w:ascii="宋体" w:hAnsi="宋体" w:cs="宋体"/>
          <w:b/>
          <w:bCs/>
          <w:sz w:val="24"/>
        </w:rPr>
        <w:t>5.1.7</w:t>
      </w:r>
      <w:r>
        <w:rPr>
          <w:rFonts w:hint="eastAsia" w:ascii="宋体" w:hAnsi="宋体" w:cs="宋体"/>
          <w:sz w:val="24"/>
        </w:rPr>
        <w:t>乙方应按控制计划进行生产，并在生产过程中按计划进行产品审核、过程审核。</w:t>
      </w:r>
    </w:p>
    <w:p>
      <w:pPr>
        <w:spacing w:line="300" w:lineRule="auto"/>
        <w:ind w:firstLine="482" w:firstLineChars="200"/>
        <w:rPr>
          <w:rFonts w:ascii="宋体" w:hAnsi="宋体" w:cs="宋体"/>
          <w:sz w:val="24"/>
        </w:rPr>
      </w:pPr>
      <w:r>
        <w:rPr>
          <w:rFonts w:hint="eastAsia" w:ascii="宋体" w:hAnsi="宋体" w:cs="宋体"/>
          <w:b/>
          <w:bCs/>
          <w:sz w:val="24"/>
        </w:rPr>
        <w:t xml:space="preserve">5.1.8 </w:t>
      </w:r>
      <w:r>
        <w:rPr>
          <w:rFonts w:hint="eastAsia" w:ascii="宋体" w:hAnsi="宋体" w:cs="宋体"/>
          <w:sz w:val="24"/>
        </w:rPr>
        <w:t>乙方指定质量保证体系管理及经营的质量负责人，并在本协议生效后</w:t>
      </w:r>
      <w:r>
        <w:rPr>
          <w:rFonts w:hint="eastAsia" w:ascii="宋体" w:hAnsi="宋体" w:cs="宋体"/>
          <w:sz w:val="24"/>
          <w:highlight w:val="yellow"/>
        </w:rPr>
        <w:t>【</w:t>
      </w:r>
      <w:r>
        <w:rPr>
          <w:rFonts w:ascii="宋体" w:hAnsi="宋体" w:cs="宋体"/>
          <w:sz w:val="24"/>
          <w:highlight w:val="yellow"/>
        </w:rPr>
        <w:t>5</w:t>
      </w:r>
      <w:r>
        <w:rPr>
          <w:rFonts w:hint="eastAsia" w:ascii="宋体" w:hAnsi="宋体" w:cs="宋体"/>
          <w:sz w:val="24"/>
          <w:highlight w:val="yellow"/>
        </w:rPr>
        <w:t>】</w:t>
      </w:r>
      <w:r>
        <w:rPr>
          <w:rFonts w:hint="eastAsia" w:ascii="宋体" w:hAnsi="宋体" w:cs="宋体"/>
          <w:sz w:val="24"/>
        </w:rPr>
        <w:t>日内书面向甲方提交质量负责人的相关信息。如乙方质量负责人变更时，应提前</w:t>
      </w:r>
      <w:r>
        <w:rPr>
          <w:rFonts w:hint="eastAsia" w:ascii="宋体" w:hAnsi="宋体" w:cs="宋体"/>
          <w:sz w:val="24"/>
          <w:highlight w:val="yellow"/>
        </w:rPr>
        <w:t>【15】</w:t>
      </w:r>
      <w:r>
        <w:rPr>
          <w:rFonts w:hint="eastAsia" w:ascii="宋体" w:hAnsi="宋体" w:cs="宋体"/>
          <w:sz w:val="24"/>
        </w:rPr>
        <w:t>日书面通知甲方。</w:t>
      </w:r>
    </w:p>
    <w:p>
      <w:pPr>
        <w:spacing w:line="300" w:lineRule="auto"/>
        <w:ind w:firstLine="482" w:firstLineChars="200"/>
        <w:rPr>
          <w:rFonts w:ascii="宋体" w:hAnsi="宋体" w:cs="宋体"/>
          <w:sz w:val="24"/>
        </w:rPr>
      </w:pPr>
      <w:r>
        <w:rPr>
          <w:rFonts w:hint="eastAsia" w:ascii="宋体" w:hAnsi="宋体" w:cs="宋体"/>
          <w:b/>
          <w:bCs/>
          <w:sz w:val="24"/>
        </w:rPr>
        <w:t xml:space="preserve">5.1.9 </w:t>
      </w:r>
      <w:r>
        <w:rPr>
          <w:rFonts w:hint="eastAsia" w:ascii="宋体" w:hAnsi="宋体" w:cs="宋体"/>
          <w:sz w:val="24"/>
        </w:rPr>
        <w:t>乙方保证制造产品使用的零件、材料等物资完全符合该产品质量要求和行业标准，并有充分的质量保证证明资料。</w:t>
      </w:r>
    </w:p>
    <w:p>
      <w:pPr>
        <w:spacing w:line="300" w:lineRule="auto"/>
        <w:ind w:firstLine="482" w:firstLineChars="200"/>
        <w:rPr>
          <w:rFonts w:ascii="宋体" w:hAnsi="宋体" w:cs="宋体"/>
          <w:sz w:val="24"/>
        </w:rPr>
      </w:pPr>
      <w:r>
        <w:rPr>
          <w:rFonts w:hint="eastAsia" w:ascii="宋体" w:hAnsi="宋体" w:cs="宋体"/>
          <w:b/>
          <w:bCs/>
          <w:sz w:val="24"/>
        </w:rPr>
        <w:t xml:space="preserve">5.2 </w:t>
      </w:r>
      <w:r>
        <w:rPr>
          <w:rFonts w:hint="eastAsia" w:ascii="宋体" w:hAnsi="宋体" w:cs="宋体"/>
          <w:sz w:val="24"/>
        </w:rPr>
        <w:t>设备、模具、工装、监视测量装置等的准备及管理</w:t>
      </w:r>
    </w:p>
    <w:p>
      <w:pPr>
        <w:spacing w:line="300" w:lineRule="auto"/>
        <w:ind w:firstLine="482" w:firstLineChars="200"/>
        <w:rPr>
          <w:rFonts w:ascii="宋体" w:hAnsi="宋体" w:cs="宋体"/>
          <w:sz w:val="24"/>
        </w:rPr>
      </w:pPr>
      <w:r>
        <w:rPr>
          <w:rFonts w:hint="eastAsia" w:ascii="宋体" w:hAnsi="宋体" w:cs="宋体"/>
          <w:b/>
          <w:bCs/>
          <w:sz w:val="24"/>
        </w:rPr>
        <w:t>5.2.1</w:t>
      </w:r>
      <w:r>
        <w:rPr>
          <w:rFonts w:hint="eastAsia" w:ascii="宋体" w:hAnsi="宋体" w:cs="宋体"/>
          <w:sz w:val="24"/>
        </w:rPr>
        <w:t>乙方准备为制造产品所必须的设备、机械、模具、工装、夹具、监视测量装置、试验机等（以下称制造设备），要进行例行维护管理工作，以确保产品制造质量的精确度。</w:t>
      </w:r>
    </w:p>
    <w:p>
      <w:pPr>
        <w:spacing w:line="300" w:lineRule="auto"/>
        <w:ind w:firstLine="482" w:firstLineChars="200"/>
        <w:rPr>
          <w:rFonts w:ascii="宋体" w:hAnsi="宋体" w:cs="宋体"/>
          <w:sz w:val="24"/>
        </w:rPr>
      </w:pPr>
      <w:r>
        <w:rPr>
          <w:rFonts w:hint="eastAsia" w:ascii="宋体" w:hAnsi="宋体" w:cs="宋体"/>
          <w:b/>
          <w:bCs/>
          <w:sz w:val="24"/>
        </w:rPr>
        <w:t>5.2.2</w:t>
      </w:r>
      <w:r>
        <w:rPr>
          <w:rFonts w:hint="eastAsia" w:ascii="宋体" w:hAnsi="宋体" w:cs="宋体"/>
          <w:sz w:val="24"/>
        </w:rPr>
        <w:t>乙方应根据甲方要求，及时将乙方制造产品所必须的制造设备精确度管理资料书面提交给甲方确认。</w:t>
      </w:r>
    </w:p>
    <w:p>
      <w:pPr>
        <w:spacing w:line="300" w:lineRule="auto"/>
        <w:ind w:firstLine="482" w:firstLineChars="200"/>
        <w:rPr>
          <w:rFonts w:ascii="宋体" w:hAnsi="宋体" w:cs="宋体"/>
          <w:sz w:val="24"/>
        </w:rPr>
      </w:pPr>
      <w:r>
        <w:rPr>
          <w:rFonts w:hint="eastAsia" w:ascii="宋体" w:hAnsi="宋体" w:cs="宋体"/>
          <w:b/>
          <w:sz w:val="24"/>
        </w:rPr>
        <w:t>5.2.3</w:t>
      </w:r>
      <w:r>
        <w:rPr>
          <w:rFonts w:hint="eastAsia" w:ascii="宋体" w:hAnsi="宋体" w:cs="宋体"/>
          <w:sz w:val="24"/>
        </w:rPr>
        <w:t xml:space="preserve">如甲方对乙方提出检具制作要求，乙方应在满足甲方要求的前提下制作检具。并按要求提交检具检测报告，由甲方验收确认。 </w:t>
      </w:r>
    </w:p>
    <w:p>
      <w:pPr>
        <w:spacing w:line="300" w:lineRule="auto"/>
        <w:ind w:firstLine="482" w:firstLineChars="200"/>
        <w:rPr>
          <w:rFonts w:ascii="宋体" w:hAnsi="宋体" w:cs="宋体"/>
          <w:sz w:val="24"/>
        </w:rPr>
      </w:pPr>
      <w:r>
        <w:rPr>
          <w:rFonts w:hint="eastAsia" w:ascii="宋体" w:hAnsi="宋体" w:cs="宋体"/>
          <w:b/>
          <w:bCs/>
          <w:sz w:val="24"/>
        </w:rPr>
        <w:t>5.2.4</w:t>
      </w:r>
      <w:r>
        <w:rPr>
          <w:rFonts w:hint="eastAsia" w:ascii="宋体" w:hAnsi="宋体" w:cs="宋体"/>
          <w:sz w:val="24"/>
        </w:rPr>
        <w:t>乙方应按计量器具管理办法对检具进行管理。</w:t>
      </w:r>
    </w:p>
    <w:p>
      <w:pPr>
        <w:spacing w:line="300" w:lineRule="auto"/>
        <w:ind w:firstLine="482" w:firstLineChars="200"/>
        <w:rPr>
          <w:rFonts w:ascii="宋体" w:hAnsi="宋体" w:cs="宋体"/>
          <w:b/>
          <w:sz w:val="24"/>
        </w:rPr>
      </w:pPr>
      <w:r>
        <w:rPr>
          <w:rFonts w:hint="eastAsia" w:ascii="宋体" w:hAnsi="宋体" w:cs="宋体"/>
          <w:b/>
          <w:bCs/>
          <w:sz w:val="24"/>
          <w:highlight w:val="yellow"/>
        </w:rPr>
        <w:t xml:space="preserve">5.3 </w:t>
      </w:r>
      <w:r>
        <w:rPr>
          <w:rFonts w:hint="eastAsia" w:ascii="宋体" w:hAnsi="宋体" w:cs="宋体"/>
          <w:sz w:val="24"/>
          <w:highlight w:val="yellow"/>
        </w:rPr>
        <w:t>乙方外协厂的管理</w:t>
      </w:r>
    </w:p>
    <w:p>
      <w:pPr>
        <w:spacing w:line="300" w:lineRule="auto"/>
        <w:ind w:firstLine="482" w:firstLineChars="200"/>
        <w:rPr>
          <w:rFonts w:ascii="宋体" w:hAnsi="宋体" w:cs="宋体"/>
          <w:sz w:val="24"/>
          <w:highlight w:val="yellow"/>
        </w:rPr>
      </w:pPr>
      <w:r>
        <w:rPr>
          <w:rFonts w:hint="eastAsia" w:ascii="宋体" w:hAnsi="宋体" w:cs="宋体"/>
          <w:b/>
          <w:bCs/>
          <w:sz w:val="24"/>
          <w:highlight w:val="yellow"/>
        </w:rPr>
        <w:t>5.3.1</w:t>
      </w:r>
      <w:r>
        <w:rPr>
          <w:rFonts w:hint="eastAsia" w:ascii="宋体" w:hAnsi="宋体" w:cs="宋体"/>
          <w:sz w:val="24"/>
          <w:highlight w:val="yellow"/>
        </w:rPr>
        <w:t>乙方不得将产品的制造部分或全部委托或承包给第三方（以下称外协厂）；乙方将部分产品加工工序委托或承包给外协厂时，必须事先向甲方提出书面申请并取得甲方书面同意。</w:t>
      </w:r>
    </w:p>
    <w:p>
      <w:pPr>
        <w:spacing w:line="300" w:lineRule="auto"/>
        <w:ind w:firstLine="482" w:firstLineChars="200"/>
        <w:rPr>
          <w:rFonts w:ascii="宋体" w:hAnsi="宋体" w:cs="宋体"/>
          <w:sz w:val="24"/>
          <w:highlight w:val="yellow"/>
        </w:rPr>
      </w:pPr>
      <w:r>
        <w:rPr>
          <w:rFonts w:hint="eastAsia" w:ascii="宋体" w:hAnsi="宋体" w:cs="宋体"/>
          <w:b/>
          <w:bCs/>
          <w:sz w:val="24"/>
          <w:highlight w:val="yellow"/>
        </w:rPr>
        <w:t>5.3.2</w:t>
      </w:r>
      <w:r>
        <w:rPr>
          <w:rFonts w:hint="eastAsia" w:ascii="宋体" w:hAnsi="宋体" w:cs="宋体"/>
          <w:sz w:val="24"/>
          <w:highlight w:val="yellow"/>
        </w:rPr>
        <w:t>乙方外协厂负责的部分产品加工工序质量应满足乙方交付给甲方的产品质量要求，乙方对外协厂产品质量负责并对甲方承担连带责任（包括经甲方书面同意的外协厂）。</w:t>
      </w:r>
    </w:p>
    <w:p>
      <w:pPr>
        <w:spacing w:line="300" w:lineRule="auto"/>
        <w:ind w:firstLine="482" w:firstLineChars="200"/>
        <w:rPr>
          <w:rFonts w:ascii="宋体" w:hAnsi="宋体" w:cs="宋体"/>
          <w:sz w:val="24"/>
          <w:highlight w:val="yellow"/>
        </w:rPr>
      </w:pPr>
      <w:r>
        <w:rPr>
          <w:rFonts w:hint="eastAsia" w:ascii="宋体" w:hAnsi="宋体" w:cs="宋体"/>
          <w:b/>
          <w:bCs/>
          <w:sz w:val="24"/>
          <w:highlight w:val="yellow"/>
        </w:rPr>
        <w:t>5.3.3</w:t>
      </w:r>
      <w:r>
        <w:rPr>
          <w:rFonts w:hint="eastAsia" w:ascii="宋体" w:hAnsi="宋体" w:cs="宋体"/>
          <w:sz w:val="24"/>
          <w:highlight w:val="yellow"/>
        </w:rPr>
        <w:t>为了确保产品质量，乙方应确保外协厂建立相应的质量保证体系并对外协加工工序的质量保证体系及质量保证活动实施情况进行检查、检测、监督等。</w:t>
      </w:r>
    </w:p>
    <w:p>
      <w:pPr>
        <w:spacing w:line="300" w:lineRule="auto"/>
        <w:ind w:firstLine="482" w:firstLineChars="200"/>
        <w:rPr>
          <w:rFonts w:ascii="宋体" w:hAnsi="宋体" w:cs="宋体"/>
          <w:sz w:val="24"/>
          <w:highlight w:val="yellow"/>
        </w:rPr>
      </w:pPr>
      <w:r>
        <w:rPr>
          <w:rFonts w:hint="eastAsia" w:ascii="宋体" w:hAnsi="宋体" w:cs="宋体"/>
          <w:b/>
          <w:bCs/>
          <w:sz w:val="24"/>
          <w:highlight w:val="yellow"/>
        </w:rPr>
        <w:t>5.3.4</w:t>
      </w:r>
      <w:r>
        <w:rPr>
          <w:rFonts w:hint="eastAsia" w:ascii="宋体" w:hAnsi="宋体" w:cs="宋体"/>
          <w:sz w:val="24"/>
          <w:highlight w:val="yellow"/>
        </w:rPr>
        <w:t>甲方及其客户端认为有必要对乙方的外协厂质量保证体系及质量保证活动进行确认时，乙方应切实联络其外协厂，同时协助上述相关人员顺利进入外协厂进行检查或审核。</w:t>
      </w:r>
    </w:p>
    <w:p>
      <w:pPr>
        <w:spacing w:line="300" w:lineRule="auto"/>
        <w:ind w:firstLine="482" w:firstLineChars="200"/>
        <w:rPr>
          <w:rFonts w:ascii="宋体" w:hAnsi="宋体" w:cs="宋体"/>
          <w:sz w:val="24"/>
        </w:rPr>
      </w:pPr>
      <w:r>
        <w:rPr>
          <w:rFonts w:hint="eastAsia" w:ascii="宋体" w:hAnsi="宋体" w:cs="宋体"/>
          <w:b/>
          <w:bCs/>
          <w:sz w:val="24"/>
          <w:highlight w:val="yellow"/>
        </w:rPr>
        <w:t>5.3.5</w:t>
      </w:r>
      <w:r>
        <w:rPr>
          <w:rFonts w:hint="eastAsia" w:ascii="宋体" w:hAnsi="宋体" w:cs="宋体"/>
          <w:sz w:val="24"/>
          <w:highlight w:val="yellow"/>
        </w:rPr>
        <w:t>甲方认为乙方外协厂的产品质量保证体系及质量保证活动需要改善时，乙方应积极与其外协厂寻求改善办法，切实实施改善并提交改善报告。</w:t>
      </w:r>
    </w:p>
    <w:p>
      <w:pPr>
        <w:spacing w:line="300" w:lineRule="auto"/>
        <w:ind w:firstLine="482" w:firstLineChars="200"/>
        <w:rPr>
          <w:rFonts w:ascii="宋体" w:hAnsi="宋体" w:cs="宋体"/>
          <w:sz w:val="24"/>
        </w:rPr>
      </w:pPr>
      <w:r>
        <w:rPr>
          <w:rFonts w:hint="eastAsia" w:ascii="宋体" w:hAnsi="宋体" w:cs="宋体"/>
          <w:b/>
          <w:bCs/>
          <w:sz w:val="24"/>
        </w:rPr>
        <w:t xml:space="preserve">5.4 </w:t>
      </w:r>
      <w:r>
        <w:rPr>
          <w:rFonts w:hint="eastAsia" w:ascii="宋体" w:hAnsi="宋体" w:cs="宋体"/>
          <w:sz w:val="24"/>
        </w:rPr>
        <w:t>产品的外形、运输过程防护等保障</w:t>
      </w:r>
    </w:p>
    <w:p>
      <w:pPr>
        <w:spacing w:line="300" w:lineRule="auto"/>
        <w:ind w:firstLine="482" w:firstLineChars="200"/>
        <w:rPr>
          <w:rFonts w:ascii="宋体" w:hAnsi="宋体" w:cs="宋体"/>
          <w:sz w:val="24"/>
        </w:rPr>
      </w:pPr>
      <w:r>
        <w:rPr>
          <w:rFonts w:hint="eastAsia" w:ascii="宋体" w:hAnsi="宋体" w:cs="宋体"/>
          <w:b/>
          <w:bCs/>
          <w:sz w:val="24"/>
        </w:rPr>
        <w:t>5.4.1</w:t>
      </w:r>
      <w:r>
        <w:rPr>
          <w:rFonts w:hint="eastAsia" w:ascii="宋体" w:hAnsi="宋体" w:cs="宋体"/>
          <w:sz w:val="24"/>
        </w:rPr>
        <w:t>乙方交付产品的外形、包装及运输方式等，要采取充分而必要的保护措施，确保产品在运输周转环节得到有效的质量与安全保障。</w:t>
      </w:r>
      <w:r>
        <w:rPr>
          <w:rFonts w:hint="eastAsia" w:ascii="宋体" w:hAnsi="宋体" w:cs="宋体"/>
          <w:color w:val="000000" w:themeColor="text1"/>
          <w:sz w:val="24"/>
          <w14:textFill>
            <w14:solidFill>
              <w14:schemeClr w14:val="tx1"/>
            </w14:solidFill>
          </w14:textFill>
        </w:rPr>
        <w:t>所有非量产订单的样品交付，乙方必须做好识别和区分，并在样品的外包装粘贴明显“样品”标识，标识还需涵盖样品对接人姓名、部门等信息。</w:t>
      </w:r>
    </w:p>
    <w:p>
      <w:pPr>
        <w:spacing w:line="300" w:lineRule="auto"/>
        <w:ind w:firstLine="482" w:firstLineChars="200"/>
        <w:rPr>
          <w:rFonts w:ascii="宋体" w:hAnsi="宋体" w:cs="宋体"/>
          <w:sz w:val="24"/>
        </w:rPr>
      </w:pPr>
      <w:r>
        <w:rPr>
          <w:rFonts w:hint="eastAsia" w:ascii="宋体" w:hAnsi="宋体" w:cs="宋体"/>
          <w:b/>
          <w:bCs/>
          <w:sz w:val="24"/>
        </w:rPr>
        <w:t>5.4.2</w:t>
      </w:r>
      <w:r>
        <w:rPr>
          <w:rFonts w:hint="eastAsia" w:ascii="宋体" w:hAnsi="宋体" w:cs="宋体"/>
          <w:sz w:val="24"/>
        </w:rPr>
        <w:t>甲方有权根据需要决定乙方提供产品的外形、包装数量、包装方法、规格及运输方法等，乙方若需要在产品交付过程中对上述项目进行变更，需遵守本协议第八项“变更管理”的要求。</w:t>
      </w:r>
    </w:p>
    <w:p>
      <w:pPr>
        <w:pStyle w:val="14"/>
        <w:numPr>
          <w:ilvl w:val="0"/>
          <w:numId w:val="1"/>
        </w:numPr>
        <w:ind w:firstLineChars="0"/>
        <w:rPr>
          <w:b/>
          <w:color w:val="0000FF"/>
          <w:sz w:val="28"/>
          <w:szCs w:val="28"/>
        </w:rPr>
      </w:pPr>
      <w:r>
        <w:rPr>
          <w:rFonts w:hint="eastAsia"/>
          <w:b/>
          <w:color w:val="0000FF"/>
          <w:sz w:val="28"/>
          <w:szCs w:val="28"/>
        </w:rPr>
        <w:t>产品的检验与不合格品处理</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6.1甲方按《技术协议》、《检验标准》要求逐批进行抽样/检验，抽样计划由甲方制定。</w:t>
      </w:r>
      <w:r>
        <w:rPr>
          <w:rFonts w:hint="eastAsia" w:ascii="宋体" w:hAnsi="宋体" w:eastAsia="宋体" w:cs="宋体"/>
          <w:color w:val="FF0000"/>
          <w:sz w:val="24"/>
          <w:szCs w:val="24"/>
        </w:rPr>
        <w:t xml:space="preserve"> </w:t>
      </w:r>
      <w:r>
        <w:rPr>
          <w:rFonts w:hint="eastAsia" w:ascii="宋体" w:hAnsi="宋体" w:eastAsia="宋体" w:cs="宋体"/>
          <w:sz w:val="24"/>
          <w:szCs w:val="24"/>
        </w:rPr>
        <w:t>甲方以每订单进行批次管理，必要时进行留样。若出现质量问题，乙方应在收到甲方通知后立即锁定风险批次，其中锁定的问题批次包括但不局限于该订单批次，乙方需根据该质量问题进行分析，将与该订单批次原因相同的订单均锁定，并在</w:t>
      </w:r>
      <w:r>
        <w:rPr>
          <w:rFonts w:hint="eastAsia" w:ascii="宋体" w:hAnsi="宋体" w:eastAsia="宋体" w:cs="宋体"/>
          <w:sz w:val="24"/>
          <w:szCs w:val="24"/>
          <w:highlight w:val="yellow"/>
        </w:rPr>
        <w:t>【3】</w:t>
      </w:r>
      <w:r>
        <w:rPr>
          <w:rFonts w:hint="eastAsia" w:ascii="宋体" w:hAnsi="宋体" w:eastAsia="宋体" w:cs="宋体"/>
          <w:sz w:val="24"/>
          <w:szCs w:val="24"/>
        </w:rPr>
        <w:t>日内完成分析整改，因问题批次产品导致的甲方直接损失和间接损失由乙方承担。当问题无法界定时，甲乙双方可以根据甲方留样产品进行分析和问题判定；甲乙双方根据甲方留样的产品进行分析后仍无法判定时，应当</w:t>
      </w:r>
      <w:r>
        <w:rPr>
          <w:rFonts w:hint="eastAsia" w:ascii="宋体" w:hAnsi="宋体" w:eastAsia="宋体" w:cs="宋体"/>
          <w:color w:val="FF0000"/>
          <w:sz w:val="24"/>
          <w:szCs w:val="24"/>
        </w:rPr>
        <w:t>由</w:t>
      </w:r>
      <w:r>
        <w:rPr>
          <w:rFonts w:hint="eastAsia" w:ascii="宋体" w:hAnsi="宋体" w:eastAsia="宋体" w:cs="宋体"/>
          <w:color w:val="000000" w:themeColor="text1"/>
          <w:sz w:val="24"/>
          <w:szCs w:val="24"/>
          <w14:textFill>
            <w14:solidFill>
              <w14:schemeClr w14:val="tx1"/>
            </w14:solidFill>
          </w14:textFill>
        </w:rPr>
        <w:t>甲方推荐的第</w:t>
      </w:r>
      <w:r>
        <w:rPr>
          <w:rFonts w:hint="eastAsia" w:ascii="宋体" w:hAnsi="宋体" w:eastAsia="宋体" w:cs="宋体"/>
          <w:sz w:val="24"/>
          <w:szCs w:val="24"/>
        </w:rPr>
        <w:t>三方检测机构进行判定，鉴定费用由提出鉴定的一方垫付，最终以第三方检测机构鉴定结果为准，鉴定费用及因此造成的甲方直接损失和间接损失由责任方承担。</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6.2</w:t>
      </w:r>
      <w:r>
        <w:rPr>
          <w:rFonts w:hint="eastAsia" w:ascii="宋体" w:hAnsi="宋体" w:eastAsia="宋体"/>
          <w:sz w:val="24"/>
          <w:szCs w:val="24"/>
        </w:rPr>
        <w:t>乙方交付产品的性能、质量要求不符合双方签署的《技术协议》和《质量协议》时，乙方应按照甲方要求更换产品、退货，并立即受理甲方索赔。如果甲方选择更换产品，乙方立即免费更换产品，交期不予顺延。</w:t>
      </w:r>
    </w:p>
    <w:p>
      <w:pPr>
        <w:spacing w:line="360" w:lineRule="auto"/>
        <w:rPr>
          <w:rFonts w:ascii="宋体" w:hAnsi="宋体" w:eastAsia="宋体"/>
          <w:sz w:val="24"/>
          <w:szCs w:val="24"/>
        </w:rPr>
      </w:pPr>
      <w:r>
        <w:rPr>
          <w:rFonts w:hint="eastAsia" w:ascii="宋体" w:hAnsi="宋体" w:eastAsia="宋体"/>
          <w:sz w:val="24"/>
          <w:szCs w:val="24"/>
        </w:rPr>
        <w:t>6.3 质保期内，如乙方提供的产品</w:t>
      </w:r>
      <w:r>
        <w:rPr>
          <w:rFonts w:hint="eastAsia" w:ascii="宋体" w:hAnsi="宋体" w:eastAsia="宋体"/>
          <w:color w:val="000000" w:themeColor="text1"/>
          <w:sz w:val="24"/>
          <w:szCs w:val="24"/>
          <w14:textFill>
            <w14:solidFill>
              <w14:schemeClr w14:val="tx1"/>
            </w14:solidFill>
          </w14:textFill>
        </w:rPr>
        <w:t>存在</w:t>
      </w:r>
      <w:r>
        <w:rPr>
          <w:rFonts w:hint="eastAsia" w:ascii="宋体" w:hAnsi="宋体" w:eastAsia="宋体"/>
          <w:sz w:val="24"/>
          <w:szCs w:val="24"/>
        </w:rPr>
        <w:t>质量问题，乙方应在甲方发出书面通知后</w:t>
      </w:r>
      <w:r>
        <w:rPr>
          <w:rFonts w:hint="eastAsia" w:ascii="宋体" w:hAnsi="宋体" w:eastAsia="宋体"/>
          <w:sz w:val="24"/>
          <w:szCs w:val="24"/>
          <w:highlight w:val="yellow"/>
        </w:rPr>
        <w:t>【15】</w:t>
      </w:r>
      <w:r>
        <w:rPr>
          <w:rFonts w:hint="eastAsia" w:ascii="宋体" w:hAnsi="宋体" w:eastAsia="宋体"/>
          <w:sz w:val="24"/>
          <w:szCs w:val="24"/>
        </w:rPr>
        <w:t>日内免费进行退、换货，乙方应承担因此给甲方造成的直接和间接经济损失。若乙方未能在15日内交付替换品，或在交付替换品过程中造成甲方停线停产的，甲方将按照本协议第九项中“因乙方产品质量问题造成甲方</w:t>
      </w:r>
      <w:r>
        <w:rPr>
          <w:rFonts w:ascii="宋体" w:hAnsi="宋体" w:eastAsia="宋体"/>
          <w:sz w:val="24"/>
          <w:szCs w:val="24"/>
        </w:rPr>
        <w:t>停线</w:t>
      </w:r>
      <w:r>
        <w:rPr>
          <w:rFonts w:hint="eastAsia" w:ascii="宋体" w:hAnsi="宋体" w:eastAsia="宋体"/>
          <w:sz w:val="24"/>
          <w:szCs w:val="24"/>
        </w:rPr>
        <w:t>”项目进行处罚与索赔处理。</w:t>
      </w:r>
      <w:r>
        <w:rPr>
          <w:rFonts w:hint="eastAsia" w:ascii="宋体" w:hAnsi="宋体" w:eastAsia="宋体"/>
          <w:color w:val="0000FF"/>
          <w:sz w:val="24"/>
          <w:szCs w:val="24"/>
        </w:rPr>
        <w:t>如同一订单同一质量问题经2</w:t>
      </w:r>
      <w:r>
        <w:rPr>
          <w:rFonts w:ascii="宋体" w:hAnsi="宋体" w:eastAsia="宋体"/>
          <w:color w:val="0000FF"/>
          <w:sz w:val="24"/>
          <w:szCs w:val="24"/>
        </w:rPr>
        <w:t>次换货仍未达到技术要求的，乙方须</w:t>
      </w:r>
      <w:r>
        <w:rPr>
          <w:rFonts w:hint="eastAsia" w:ascii="宋体" w:hAnsi="宋体" w:eastAsia="宋体"/>
          <w:color w:val="0000FF"/>
          <w:sz w:val="24"/>
          <w:szCs w:val="24"/>
        </w:rPr>
        <w:t>按该订单对应</w:t>
      </w:r>
      <w:r>
        <w:rPr>
          <w:rFonts w:ascii="宋体" w:hAnsi="宋体" w:eastAsia="宋体"/>
          <w:color w:val="0000FF"/>
          <w:sz w:val="24"/>
          <w:szCs w:val="24"/>
        </w:rPr>
        <w:t>货款的30%向甲方支付违约金，</w:t>
      </w:r>
      <w:r>
        <w:rPr>
          <w:rFonts w:hint="eastAsia" w:ascii="宋体" w:hAnsi="宋体" w:eastAsia="宋体"/>
          <w:color w:val="0000FF"/>
          <w:sz w:val="24"/>
          <w:szCs w:val="24"/>
        </w:rPr>
        <w:t>并接受甲方对其进行的暂停交付或取消合作等相关措施的决定</w:t>
      </w:r>
      <w:r>
        <w:rPr>
          <w:rFonts w:ascii="宋体" w:hAnsi="宋体" w:eastAsia="宋体"/>
          <w:color w:val="0000FF"/>
          <w:sz w:val="24"/>
          <w:szCs w:val="24"/>
        </w:rPr>
        <w:t>。</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6.4甲方对乙方来料同意接收并不表示甲方完成产品质量检验，乙方提供的产品在仓储/制程/客户端等全部过程中出现质量问题，经确认属乙方产品质量问题的，因此产生的的全部责任和损失</w:t>
      </w:r>
      <w:ins w:id="0" w:author="田朋军" w:date="2022-04-27T17:08:56Z">
        <w:r>
          <w:rPr>
            <w:rFonts w:hint="eastAsia" w:ascii="宋体" w:hAnsi="宋体" w:eastAsia="宋体" w:cs="宋体"/>
            <w:sz w:val="24"/>
            <w:szCs w:val="24"/>
            <w:lang w:val="en-US" w:eastAsia="zh-CN"/>
          </w:rPr>
          <w:t>由</w:t>
        </w:r>
      </w:ins>
      <w:r>
        <w:rPr>
          <w:rFonts w:hint="eastAsia" w:ascii="宋体" w:hAnsi="宋体" w:eastAsia="宋体" w:cs="宋体"/>
          <w:sz w:val="24"/>
          <w:szCs w:val="24"/>
        </w:rPr>
        <w:t xml:space="preserve">乙方承担。 </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6.5 对双方约定由乙方负责的检</w:t>
      </w:r>
      <w:bookmarkStart w:id="0" w:name="_GoBack"/>
      <w:bookmarkEnd w:id="0"/>
      <w:r>
        <w:rPr>
          <w:rFonts w:hint="eastAsia" w:ascii="宋体" w:hAnsi="宋体" w:eastAsia="宋体" w:cs="宋体"/>
          <w:sz w:val="24"/>
          <w:szCs w:val="24"/>
        </w:rPr>
        <w:t>验项目，乙方必须如实检验，并提供检验报告，对于短期可出检测结果的项目，甲方根据检测结果给予合格与否的判定；对于长周期和安规类检测项目，甲方在入库时不作为判定项，但有权定期（一般情况为每年一次，出现材料相关异常时可临时增加检验）委托第三方检测机构进行检测，确保材料符合性。相应的第三方检测费用由乙方承担，在检测后最近一次付款的货款中予以扣除。若材料定期或紧急检测结论不合格，因材料异常导致的全部直接和间接损失和一切连带责任均由乙方承担。</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 xml:space="preserve">6.6 供货过程中出现的因检验方法/环境/测量工具等方面的差异，甲乙双方应充分沟通、消除误差、达成一致，并书面确定。 </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6.7 为保证甲乙双方检验方法、检验标准的统一，甲方有权对乙方的检验保证手段进行评估，必要时乙方应当协助甲方满足测试要求。</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6.8当乙方交付的产品经甲方检验为可通过挑选/返工返修处理的次要缺陷时，如甲方在生产急需的情况下可在通知乙方后，自行挑选/返工返修，挑选/返工返修的工时损耗及重复抽样的检验工时费用由乙方承担，按如下标准计算：检验人员按￥50元/小时/人；管理人员参与处置的，按￥100元/小时/人。如甲方要求，乙方应当派人进行挑选/返工返修，甲方负责提供场地，因此产生的费用由乙方承担；</w:t>
      </w:r>
    </w:p>
    <w:p>
      <w:pPr>
        <w:spacing w:line="360" w:lineRule="auto"/>
        <w:ind w:firstLine="480" w:firstLineChars="200"/>
        <w:rPr>
          <w:rFonts w:ascii="宋体" w:hAnsi="宋体" w:eastAsia="宋体"/>
          <w:sz w:val="24"/>
          <w:szCs w:val="24"/>
        </w:rPr>
      </w:pPr>
      <w:r>
        <w:rPr>
          <w:rFonts w:hint="eastAsia" w:ascii="宋体" w:hAnsi="宋体" w:eastAsia="宋体" w:cs="宋体"/>
          <w:sz w:val="24"/>
          <w:szCs w:val="24"/>
        </w:rPr>
        <w:t>6.9当乙方交付的产品发生不合格退货时，乙方应免费进行退换，重复抽样的检验工时费用由乙方承担，按6.8条约定执行。</w:t>
      </w:r>
    </w:p>
    <w:p>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 xml:space="preserve">6.10 </w:t>
      </w:r>
      <w:r>
        <w:rPr>
          <w:rFonts w:hint="eastAsia" w:ascii="宋体" w:hAnsi="宋体" w:eastAsia="宋体" w:cs="宋体"/>
          <w:color w:val="000000" w:themeColor="text1"/>
          <w:sz w:val="24"/>
          <w:szCs w:val="24"/>
          <w14:textFill>
            <w14:solidFill>
              <w14:schemeClr w14:val="tx1"/>
            </w14:solidFill>
          </w14:textFill>
        </w:rPr>
        <w:t>当乙方的材料是由甲方指定厂商提供时，需要三方在首批交付时进行对标及异常处理流程的确定。原则上，由乙方负责主导首批交付的对标工作，结合甲方提出的要求或标准，三方共同沟通并形成标准文件，签字后三方共同保存。对标后的交付过程中出现的材料异常，由乙方和材料提供方直接对接沟通材料异常细节，并将处置结果及时邮件反馈甲方。若出现争议时，可以联系甲方进行最终的协调确认。</w:t>
      </w:r>
    </w:p>
    <w:p>
      <w:pPr>
        <w:spacing w:line="300" w:lineRule="auto"/>
        <w:ind w:firstLine="480" w:firstLineChars="200"/>
        <w:rPr>
          <w:rFonts w:ascii="宋体" w:hAnsi="宋体" w:cs="宋体"/>
          <w:sz w:val="24"/>
        </w:rPr>
      </w:pPr>
      <w:r>
        <w:rPr>
          <w:rFonts w:hint="eastAsia" w:ascii="宋体" w:hAnsi="宋体" w:eastAsia="宋体" w:cs="宋体"/>
          <w:sz w:val="24"/>
          <w:szCs w:val="24"/>
        </w:rPr>
        <w:t xml:space="preserve">6.11 </w:t>
      </w:r>
      <w:r>
        <w:rPr>
          <w:rFonts w:hint="eastAsia" w:ascii="宋体" w:hAnsi="宋体" w:cs="宋体"/>
          <w:sz w:val="24"/>
        </w:rPr>
        <w:t>限度样本封样与管理</w:t>
      </w:r>
    </w:p>
    <w:p>
      <w:pPr>
        <w:spacing w:line="300" w:lineRule="auto"/>
        <w:ind w:firstLine="480" w:firstLineChars="200"/>
        <w:rPr>
          <w:rFonts w:ascii="宋体" w:hAnsi="宋体" w:cs="宋体"/>
          <w:sz w:val="24"/>
        </w:rPr>
      </w:pPr>
      <w:r>
        <w:rPr>
          <w:rFonts w:hint="eastAsia" w:ascii="宋体" w:hAnsi="宋体" w:cs="宋体"/>
          <w:sz w:val="24"/>
        </w:rPr>
        <w:t>6.11.1在乙方交付产品的检验项目中，不能明确量化而需要用感官检查判断的检查项，双方协商后由乙方作限度样本封样，甲乙双方共同确认后进行签字认可。</w:t>
      </w:r>
    </w:p>
    <w:p>
      <w:pPr>
        <w:spacing w:line="300" w:lineRule="auto"/>
        <w:ind w:firstLine="480" w:firstLineChars="200"/>
        <w:rPr>
          <w:rFonts w:ascii="宋体" w:hAnsi="宋体" w:cs="宋体"/>
          <w:sz w:val="24"/>
        </w:rPr>
      </w:pPr>
      <w:r>
        <w:rPr>
          <w:rFonts w:hint="eastAsia" w:ascii="宋体" w:hAnsi="宋体" w:cs="宋体"/>
          <w:sz w:val="24"/>
        </w:rPr>
        <w:t>6.11.2限度样本封样由甲乙双方分别保管，在使用、保管时不能失去其特性。</w:t>
      </w:r>
    </w:p>
    <w:p>
      <w:pPr>
        <w:spacing w:line="300" w:lineRule="auto"/>
        <w:ind w:firstLine="470" w:firstLineChars="196"/>
        <w:rPr>
          <w:rFonts w:ascii="宋体" w:hAnsi="宋体" w:cs="宋体"/>
          <w:sz w:val="24"/>
        </w:rPr>
      </w:pPr>
      <w:r>
        <w:rPr>
          <w:rFonts w:hint="eastAsia" w:ascii="宋体" w:hAnsi="宋体" w:cs="宋体"/>
          <w:sz w:val="24"/>
        </w:rPr>
        <w:t>6.11.3根据具体情况规定限度样本封样的有效期限，甲乙双方共同按实际需要及时重新进行同步确认、更新或改变。任何的单方产生的变更将被视为无效变更。</w:t>
      </w:r>
    </w:p>
    <w:p>
      <w:pPr>
        <w:spacing w:line="300" w:lineRule="auto"/>
        <w:ind w:firstLine="470" w:firstLineChars="196"/>
        <w:rPr>
          <w:rFonts w:ascii="宋体" w:hAnsi="宋体" w:cs="宋体"/>
          <w:sz w:val="24"/>
        </w:rPr>
      </w:pPr>
      <w:r>
        <w:rPr>
          <w:rFonts w:hint="eastAsia" w:ascii="宋体" w:hAnsi="宋体" w:cs="宋体"/>
          <w:sz w:val="24"/>
        </w:rPr>
        <w:t xml:space="preserve">6.12 </w:t>
      </w:r>
      <w:r>
        <w:rPr>
          <w:rFonts w:hint="eastAsia" w:ascii="宋体" w:hAnsi="宋体" w:cs="宋体"/>
          <w:color w:val="000000" w:themeColor="text1"/>
          <w:sz w:val="24"/>
          <w14:textFill>
            <w14:solidFill>
              <w14:schemeClr w14:val="tx1"/>
            </w14:solidFill>
          </w14:textFill>
        </w:rPr>
        <w:t>对于在甲方处</w:t>
      </w:r>
      <w:r>
        <w:rPr>
          <w:rFonts w:hint="eastAsia" w:ascii="宋体" w:hAnsi="宋体" w:eastAsia="宋体" w:cs="宋体"/>
          <w:color w:val="000000" w:themeColor="text1"/>
          <w:sz w:val="24"/>
          <w:szCs w:val="24"/>
          <w14:textFill>
            <w14:solidFill>
              <w14:schemeClr w14:val="tx1"/>
            </w14:solidFill>
          </w14:textFill>
        </w:rPr>
        <w:t>已经被判定为不合格状态但不影响生产计划进度的乙方产品，乙方应在产品被通知为不合格状态后的</w:t>
      </w:r>
      <w:r>
        <w:rPr>
          <w:rFonts w:ascii="宋体" w:hAnsi="宋体" w:eastAsia="宋体" w:cs="宋体"/>
          <w:color w:val="000000" w:themeColor="text1"/>
          <w:sz w:val="24"/>
          <w:szCs w:val="24"/>
          <w14:textFill>
            <w14:solidFill>
              <w14:schemeClr w14:val="tx1"/>
            </w14:solidFill>
          </w14:textFill>
        </w:rPr>
        <w:t>30日内完成清退处理，超出期限的将按</w:t>
      </w:r>
      <w:r>
        <w:rPr>
          <w:rFonts w:ascii="宋体" w:hAnsi="宋体" w:eastAsia="宋体" w:cs="宋体"/>
          <w:color w:val="000000" w:themeColor="text1"/>
          <w:sz w:val="24"/>
          <w:szCs w:val="24"/>
          <w:highlight w:val="yellow"/>
          <w14:textFill>
            <w14:solidFill>
              <w14:schemeClr w14:val="tx1"/>
            </w14:solidFill>
          </w14:textFill>
        </w:rPr>
        <w:t>500元/天/批</w:t>
      </w:r>
      <w:r>
        <w:rPr>
          <w:rFonts w:ascii="宋体" w:hAnsi="宋体" w:eastAsia="宋体" w:cs="宋体"/>
          <w:color w:val="000000" w:themeColor="text1"/>
          <w:sz w:val="24"/>
          <w:szCs w:val="24"/>
          <w14:textFill>
            <w14:solidFill>
              <w14:schemeClr w14:val="tx1"/>
            </w14:solidFill>
          </w14:textFill>
        </w:rPr>
        <w:t>的标准进行处罚。</w:t>
      </w:r>
    </w:p>
    <w:p>
      <w:pPr>
        <w:pStyle w:val="14"/>
        <w:numPr>
          <w:ilvl w:val="0"/>
          <w:numId w:val="1"/>
        </w:numPr>
        <w:ind w:firstLineChars="0"/>
        <w:rPr>
          <w:b/>
          <w:color w:val="0000FF"/>
          <w:sz w:val="28"/>
          <w:szCs w:val="28"/>
        </w:rPr>
      </w:pPr>
      <w:r>
        <w:rPr>
          <w:rFonts w:hint="eastAsia"/>
          <w:b/>
          <w:color w:val="0000FF"/>
          <w:sz w:val="28"/>
          <w:szCs w:val="28"/>
        </w:rPr>
        <w:t>售后质量管理</w:t>
      </w:r>
    </w:p>
    <w:p>
      <w:pPr>
        <w:spacing w:line="300" w:lineRule="auto"/>
        <w:ind w:firstLine="470" w:firstLineChars="196"/>
        <w:rPr>
          <w:rFonts w:ascii="宋体" w:hAnsi="宋体" w:cs="宋体"/>
          <w:sz w:val="24"/>
        </w:rPr>
      </w:pPr>
      <w:r>
        <w:rPr>
          <w:rFonts w:hint="eastAsia" w:ascii="宋体" w:hAnsi="宋体" w:cs="宋体"/>
          <w:sz w:val="24"/>
        </w:rPr>
        <w:t>7.1 当发生因乙方产品质量问题而引起甲方的市场投诉并造成损失或甲方重大质量事故时，乙方应自收到甲方通知（包括书面或电话通知）之日起</w:t>
      </w:r>
      <w:r>
        <w:rPr>
          <w:rFonts w:hint="eastAsia" w:ascii="宋体" w:hAnsi="宋体" w:cs="宋体"/>
          <w:sz w:val="24"/>
          <w:highlight w:val="yellow"/>
        </w:rPr>
        <w:t>12小时</w:t>
      </w:r>
      <w:r>
        <w:rPr>
          <w:rFonts w:hint="eastAsia" w:ascii="宋体" w:hAnsi="宋体" w:cs="宋体"/>
          <w:sz w:val="24"/>
        </w:rPr>
        <w:t>内响应，与甲方协商整改措施，并在</w:t>
      </w:r>
      <w:r>
        <w:rPr>
          <w:rFonts w:hint="eastAsia" w:ascii="宋体" w:hAnsi="宋体" w:cs="宋体"/>
          <w:sz w:val="24"/>
          <w:highlight w:val="yellow"/>
        </w:rPr>
        <w:t>3日内</w:t>
      </w:r>
      <w:r>
        <w:rPr>
          <w:rFonts w:hint="eastAsia" w:ascii="宋体" w:hAnsi="宋体" w:cs="宋体"/>
          <w:sz w:val="24"/>
        </w:rPr>
        <w:t>确定处置方案，否则甲方有权自行处理。无论采取何种整改或处置方案，乙方都需协助甲方实施整改，因整改和处置产生的相应费用均由乙方承担。</w:t>
      </w:r>
    </w:p>
    <w:p>
      <w:pPr>
        <w:spacing w:line="300" w:lineRule="auto"/>
        <w:ind w:firstLine="470" w:firstLineChars="196"/>
        <w:rPr>
          <w:rFonts w:ascii="宋体" w:hAnsi="宋体" w:cs="宋体"/>
          <w:sz w:val="24"/>
        </w:rPr>
      </w:pPr>
      <w:r>
        <w:rPr>
          <w:rFonts w:hint="eastAsia" w:ascii="宋体" w:hAnsi="宋体" w:cs="宋体"/>
          <w:sz w:val="24"/>
        </w:rPr>
        <w:t xml:space="preserve">7.2 因乙方提供的产品质量问题，导致甲方的产品在甲方客户端出现生产停线、延期交付等后果，乙方应自收到甲方通知（包括但不限于书面或电话通知）之日起 </w:t>
      </w:r>
      <w:r>
        <w:rPr>
          <w:rFonts w:hint="eastAsia" w:ascii="宋体" w:hAnsi="宋体" w:cs="宋体"/>
          <w:sz w:val="24"/>
          <w:highlight w:val="yellow"/>
        </w:rPr>
        <w:t>8小时</w:t>
      </w:r>
      <w:r>
        <w:rPr>
          <w:rFonts w:hint="eastAsia" w:ascii="宋体" w:hAnsi="宋体" w:cs="宋体"/>
          <w:sz w:val="24"/>
        </w:rPr>
        <w:t>内响应，与甲方协商整改措施，并在</w:t>
      </w:r>
      <w:r>
        <w:rPr>
          <w:rFonts w:hint="eastAsia" w:ascii="宋体" w:hAnsi="宋体" w:cs="宋体"/>
          <w:sz w:val="24"/>
          <w:highlight w:val="yellow"/>
        </w:rPr>
        <w:t>2日内</w:t>
      </w:r>
      <w:r>
        <w:rPr>
          <w:rFonts w:hint="eastAsia" w:ascii="宋体" w:hAnsi="宋体" w:cs="宋体"/>
          <w:sz w:val="24"/>
        </w:rPr>
        <w:t>确定处置方案，否则甲方有权自行处理。无论采取何种整改或处置方案，乙方都需协助甲方实施整改，因整改和处置产生的相应费用由乙方承担。如给甲方的经济及品牌造成损失的，乙方承担因此产生的全部直接及间接损失。</w:t>
      </w:r>
    </w:p>
    <w:p>
      <w:pPr>
        <w:spacing w:line="300" w:lineRule="auto"/>
        <w:ind w:firstLine="470" w:firstLineChars="196"/>
        <w:rPr>
          <w:rFonts w:ascii="宋体" w:hAnsi="宋体" w:cs="宋体"/>
          <w:sz w:val="24"/>
        </w:rPr>
      </w:pPr>
      <w:r>
        <w:rPr>
          <w:rFonts w:hint="eastAsia" w:ascii="宋体" w:hAnsi="宋体" w:cs="宋体"/>
          <w:sz w:val="24"/>
        </w:rPr>
        <w:t>7.3 对于乙方出现以下3种情况，乙方除承担给甲方造成的直接损失和间接损失外，甲方有权给予乙方 5万-50万元处罚，情节严重者，甲方可暂停或取消乙方供货资格。</w:t>
      </w:r>
    </w:p>
    <w:p>
      <w:pPr>
        <w:spacing w:line="300" w:lineRule="auto"/>
        <w:ind w:firstLine="470" w:firstLineChars="196"/>
        <w:rPr>
          <w:rFonts w:ascii="宋体" w:hAnsi="宋体" w:cs="宋体"/>
          <w:sz w:val="24"/>
        </w:rPr>
      </w:pPr>
      <w:r>
        <w:rPr>
          <w:rFonts w:hint="eastAsia" w:ascii="宋体" w:hAnsi="宋体" w:cs="宋体"/>
          <w:sz w:val="24"/>
        </w:rPr>
        <w:t>7.3.1 乙方存在假冒伪劣、偷工减料、弄虚作假、以次充好、缺斤短两等舞弊行为的。</w:t>
      </w:r>
    </w:p>
    <w:p>
      <w:pPr>
        <w:spacing w:line="300" w:lineRule="auto"/>
        <w:ind w:firstLine="470" w:firstLineChars="196"/>
        <w:rPr>
          <w:rFonts w:ascii="宋体" w:hAnsi="宋体" w:cs="宋体"/>
          <w:sz w:val="24"/>
        </w:rPr>
      </w:pPr>
      <w:r>
        <w:rPr>
          <w:rFonts w:hint="eastAsia" w:ascii="宋体" w:hAnsi="宋体" w:cs="宋体"/>
          <w:sz w:val="24"/>
        </w:rPr>
        <w:t>7.3.2 乙方没有经甲方确认而擅自自行更改乙方产品的工艺、原材料及其等级或结构的。</w:t>
      </w:r>
    </w:p>
    <w:p>
      <w:pPr>
        <w:spacing w:line="300" w:lineRule="auto"/>
        <w:ind w:firstLine="470" w:firstLineChars="196"/>
        <w:rPr>
          <w:rFonts w:ascii="宋体" w:hAnsi="宋体" w:cs="宋体"/>
          <w:sz w:val="24"/>
        </w:rPr>
      </w:pPr>
      <w:r>
        <w:rPr>
          <w:rFonts w:hint="eastAsia" w:ascii="宋体" w:hAnsi="宋体" w:cs="宋体"/>
          <w:sz w:val="24"/>
        </w:rPr>
        <w:t>7.3.3 乙方没有按照双方约定的质量管理规定或技术要求履行送检义务的或在送检过程中有欺骗行为的。</w:t>
      </w:r>
    </w:p>
    <w:p>
      <w:pPr>
        <w:pStyle w:val="14"/>
        <w:numPr>
          <w:ilvl w:val="0"/>
          <w:numId w:val="1"/>
        </w:numPr>
        <w:ind w:firstLineChars="0"/>
        <w:rPr>
          <w:b/>
          <w:color w:val="0000FF"/>
          <w:sz w:val="28"/>
          <w:szCs w:val="28"/>
        </w:rPr>
      </w:pPr>
      <w:r>
        <w:rPr>
          <w:rFonts w:hint="eastAsia"/>
          <w:b/>
          <w:color w:val="0000FF"/>
          <w:sz w:val="28"/>
          <w:szCs w:val="28"/>
        </w:rPr>
        <w:t>变更管理</w:t>
      </w:r>
    </w:p>
    <w:p>
      <w:pPr>
        <w:spacing w:line="300" w:lineRule="auto"/>
        <w:ind w:firstLine="470" w:firstLineChars="196"/>
        <w:rPr>
          <w:rFonts w:ascii="宋体" w:hAnsi="宋体" w:cs="宋体"/>
          <w:sz w:val="24"/>
        </w:rPr>
      </w:pPr>
      <w:r>
        <w:rPr>
          <w:rFonts w:hint="eastAsia" w:ascii="宋体" w:hAnsi="宋体" w:cs="宋体"/>
          <w:sz w:val="24"/>
        </w:rPr>
        <w:t>8.1 设计、制造、检验条件变更的联络</w:t>
      </w:r>
    </w:p>
    <w:p>
      <w:pPr>
        <w:spacing w:line="300" w:lineRule="auto"/>
        <w:ind w:firstLine="470" w:firstLineChars="196"/>
        <w:rPr>
          <w:rFonts w:ascii="宋体" w:hAnsi="宋体" w:cs="宋体"/>
          <w:sz w:val="24"/>
        </w:rPr>
      </w:pPr>
      <w:r>
        <w:rPr>
          <w:rFonts w:hint="eastAsia" w:ascii="宋体" w:hAnsi="宋体" w:cs="宋体"/>
          <w:sz w:val="24"/>
        </w:rPr>
        <w:t>乙方在产品交付过程做出任何有可能影响到交付产品质量的计划性变动以前，应征得甲方的批准。因甲方发起的涉及乙方交付产品的变更，需乙方在接到变更需求后，当日内向甲方进行正式邮件形式报备（包含但不限于乙方的发起部门和对接人、变更原因、具体变更内容、导入时间和方式等）。特别是乙方准备在下列项目变更时，应</w:t>
      </w:r>
      <w:r>
        <w:rPr>
          <w:rFonts w:hint="eastAsia" w:ascii="宋体" w:hAnsi="宋体" w:cs="宋体"/>
          <w:sz w:val="24"/>
          <w:highlight w:val="yellow"/>
        </w:rPr>
        <w:t>提前45日</w:t>
      </w:r>
      <w:r>
        <w:rPr>
          <w:rFonts w:hint="eastAsia" w:ascii="宋体" w:hAnsi="宋体" w:cs="宋体"/>
          <w:sz w:val="24"/>
        </w:rPr>
        <w:t>将相应变更的情况以书面报告形式提交甲方进行评审，在获得甲方的正式通知认可的邮件或报告后（甲乙任何一方发起的变更皆需要），启动向甲方所交付产品的实质变更，并按要求做好相应产品外观标识。</w:t>
      </w:r>
    </w:p>
    <w:p>
      <w:pPr>
        <w:spacing w:line="300" w:lineRule="auto"/>
        <w:ind w:firstLine="470" w:firstLineChars="196"/>
        <w:rPr>
          <w:rFonts w:ascii="宋体" w:hAnsi="宋体" w:cs="宋体"/>
          <w:sz w:val="24"/>
        </w:rPr>
      </w:pPr>
      <w:r>
        <w:rPr>
          <w:rFonts w:hint="eastAsia" w:ascii="宋体" w:hAnsi="宋体" w:cs="宋体"/>
          <w:sz w:val="24"/>
        </w:rPr>
        <w:t>8.1.1设计变更</w:t>
      </w:r>
    </w:p>
    <w:p>
      <w:pPr>
        <w:spacing w:line="300" w:lineRule="auto"/>
        <w:ind w:firstLine="470" w:firstLineChars="196"/>
        <w:rPr>
          <w:rFonts w:ascii="宋体" w:hAnsi="宋体" w:cs="宋体"/>
          <w:sz w:val="24"/>
        </w:rPr>
      </w:pPr>
      <w:r>
        <w:rPr>
          <w:rFonts w:hint="eastAsia" w:ascii="宋体" w:hAnsi="宋体" w:cs="宋体"/>
          <w:sz w:val="24"/>
        </w:rPr>
        <w:t>给甲方交货开始后，产品设计变更（含材料变更）时。</w:t>
      </w:r>
    </w:p>
    <w:p>
      <w:pPr>
        <w:spacing w:line="300" w:lineRule="auto"/>
        <w:ind w:firstLine="470" w:firstLineChars="196"/>
        <w:rPr>
          <w:rFonts w:ascii="宋体" w:hAnsi="宋体" w:cs="宋体"/>
          <w:sz w:val="24"/>
        </w:rPr>
      </w:pPr>
      <w:r>
        <w:rPr>
          <w:rFonts w:hint="eastAsia" w:ascii="宋体" w:hAnsi="宋体" w:cs="宋体"/>
          <w:sz w:val="24"/>
        </w:rPr>
        <w:t>8.1.2新造、更新模具</w:t>
      </w:r>
    </w:p>
    <w:p>
      <w:pPr>
        <w:spacing w:line="300" w:lineRule="auto"/>
        <w:ind w:firstLine="470" w:firstLineChars="196"/>
        <w:rPr>
          <w:rFonts w:ascii="宋体" w:hAnsi="宋体" w:cs="宋体"/>
          <w:sz w:val="24"/>
        </w:rPr>
      </w:pPr>
      <w:r>
        <w:rPr>
          <w:rFonts w:hint="eastAsia" w:ascii="宋体" w:hAnsi="宋体" w:cs="宋体"/>
          <w:sz w:val="24"/>
        </w:rPr>
        <w:t>制造产品新造模具时，或使用中改造模具时。</w:t>
      </w:r>
    </w:p>
    <w:p>
      <w:pPr>
        <w:spacing w:line="300" w:lineRule="auto"/>
        <w:ind w:firstLine="470" w:firstLineChars="196"/>
        <w:rPr>
          <w:rFonts w:ascii="宋体" w:hAnsi="宋体" w:cs="宋体"/>
          <w:sz w:val="24"/>
        </w:rPr>
      </w:pPr>
      <w:r>
        <w:rPr>
          <w:rFonts w:hint="eastAsia" w:ascii="宋体" w:hAnsi="宋体" w:cs="宋体"/>
          <w:sz w:val="24"/>
        </w:rPr>
        <w:t>8.1.3材料变更</w:t>
      </w:r>
    </w:p>
    <w:p>
      <w:pPr>
        <w:spacing w:line="300" w:lineRule="auto"/>
        <w:ind w:firstLine="470" w:firstLineChars="196"/>
        <w:rPr>
          <w:rFonts w:ascii="宋体" w:hAnsi="宋体" w:cs="宋体"/>
          <w:sz w:val="24"/>
        </w:rPr>
      </w:pPr>
      <w:r>
        <w:rPr>
          <w:rFonts w:hint="eastAsia" w:ascii="宋体" w:hAnsi="宋体" w:cs="宋体"/>
          <w:sz w:val="24"/>
        </w:rPr>
        <w:t>原材料的制造商和供应商有变更（原材料质量等级不可变更）</w:t>
      </w:r>
    </w:p>
    <w:p>
      <w:pPr>
        <w:spacing w:line="300" w:lineRule="auto"/>
        <w:ind w:firstLine="470" w:firstLineChars="196"/>
        <w:rPr>
          <w:rFonts w:ascii="宋体" w:hAnsi="宋体" w:cs="宋体"/>
          <w:sz w:val="24"/>
        </w:rPr>
      </w:pPr>
      <w:r>
        <w:rPr>
          <w:rFonts w:hint="eastAsia" w:ascii="宋体" w:hAnsi="宋体" w:cs="宋体"/>
          <w:sz w:val="24"/>
        </w:rPr>
        <w:t>8.1.4制造工艺、检验方法与标准变更</w:t>
      </w:r>
    </w:p>
    <w:p>
      <w:pPr>
        <w:spacing w:line="300" w:lineRule="auto"/>
        <w:ind w:firstLine="470" w:firstLineChars="196"/>
        <w:rPr>
          <w:rFonts w:ascii="宋体" w:hAnsi="宋体" w:cs="宋体"/>
          <w:sz w:val="24"/>
        </w:rPr>
      </w:pPr>
      <w:r>
        <w:rPr>
          <w:rFonts w:hint="eastAsia" w:ascii="宋体" w:hAnsi="宋体" w:cs="宋体"/>
          <w:sz w:val="24"/>
        </w:rPr>
        <w:t>产品制造工艺（工程、加工、作业和检查的方法、使用的制造和检验设备等）发生变更时。</w:t>
      </w:r>
    </w:p>
    <w:p>
      <w:pPr>
        <w:spacing w:line="300" w:lineRule="auto"/>
        <w:ind w:firstLine="470" w:firstLineChars="196"/>
        <w:rPr>
          <w:rFonts w:ascii="宋体" w:hAnsi="宋体" w:cs="宋体"/>
          <w:sz w:val="24"/>
        </w:rPr>
      </w:pPr>
      <w:r>
        <w:rPr>
          <w:rFonts w:hint="eastAsia" w:ascii="宋体" w:hAnsi="宋体" w:cs="宋体"/>
          <w:sz w:val="24"/>
        </w:rPr>
        <w:t>8.1.5制造场所</w:t>
      </w:r>
      <w:r>
        <w:rPr>
          <w:rFonts w:hint="eastAsia" w:ascii="宋体" w:hAnsi="宋体" w:cs="宋体"/>
          <w:sz w:val="24"/>
          <w:highlight w:val="yellow"/>
        </w:rPr>
        <w:t>、乙方外协厂变更</w:t>
      </w:r>
    </w:p>
    <w:p>
      <w:pPr>
        <w:spacing w:line="300" w:lineRule="auto"/>
        <w:ind w:firstLine="470" w:firstLineChars="196"/>
        <w:rPr>
          <w:rFonts w:ascii="宋体" w:hAnsi="宋体" w:cs="宋体"/>
          <w:sz w:val="24"/>
        </w:rPr>
      </w:pPr>
      <w:r>
        <w:rPr>
          <w:rFonts w:hint="eastAsia" w:ascii="宋体" w:hAnsi="宋体" w:cs="宋体"/>
          <w:sz w:val="24"/>
        </w:rPr>
        <w:t>制造产品的乙方工厂或乙方外协厂变更时（更新外购件时、或加工过程从外协厂转回乙方工厂时）。</w:t>
      </w:r>
    </w:p>
    <w:p>
      <w:pPr>
        <w:spacing w:line="300" w:lineRule="auto"/>
        <w:ind w:firstLine="470" w:firstLineChars="196"/>
        <w:rPr>
          <w:rFonts w:ascii="宋体" w:hAnsi="宋体" w:cs="宋体"/>
          <w:sz w:val="24"/>
        </w:rPr>
      </w:pPr>
      <w:r>
        <w:rPr>
          <w:rFonts w:hint="eastAsia" w:ascii="宋体" w:hAnsi="宋体" w:cs="宋体"/>
          <w:sz w:val="24"/>
        </w:rPr>
        <w:t>8.1.6 关键岗位操作人员变更</w:t>
      </w:r>
    </w:p>
    <w:p>
      <w:pPr>
        <w:spacing w:line="300" w:lineRule="auto"/>
        <w:ind w:firstLine="470" w:firstLineChars="196"/>
        <w:rPr>
          <w:rFonts w:ascii="宋体" w:hAnsi="宋体" w:cs="宋体"/>
          <w:sz w:val="24"/>
        </w:rPr>
      </w:pPr>
      <w:r>
        <w:rPr>
          <w:rFonts w:hint="eastAsia" w:ascii="宋体" w:hAnsi="宋体" w:cs="宋体"/>
          <w:sz w:val="24"/>
        </w:rPr>
        <w:t>甲方在C样现场评审阶段，对乙方的产品加工过程提前识别并提出要求的关键岗位操作人员。</w:t>
      </w:r>
    </w:p>
    <w:p>
      <w:pPr>
        <w:spacing w:line="300" w:lineRule="auto"/>
        <w:ind w:firstLine="470" w:firstLineChars="196"/>
        <w:rPr>
          <w:rFonts w:ascii="宋体" w:hAnsi="宋体" w:cs="宋体"/>
          <w:sz w:val="24"/>
        </w:rPr>
      </w:pPr>
      <w:r>
        <w:rPr>
          <w:rFonts w:hint="eastAsia" w:ascii="宋体" w:hAnsi="宋体" w:cs="宋体"/>
          <w:sz w:val="24"/>
        </w:rPr>
        <w:t>8.1.7 乙方产品质量保障的质量负责人变更。</w:t>
      </w:r>
    </w:p>
    <w:p>
      <w:pPr>
        <w:spacing w:line="300" w:lineRule="auto"/>
        <w:ind w:firstLine="470" w:firstLineChars="196"/>
        <w:rPr>
          <w:rFonts w:ascii="宋体" w:hAnsi="宋体" w:cs="宋体"/>
          <w:sz w:val="24"/>
        </w:rPr>
      </w:pPr>
      <w:r>
        <w:rPr>
          <w:rFonts w:hint="eastAsia" w:ascii="宋体" w:hAnsi="宋体" w:cs="宋体"/>
          <w:sz w:val="24"/>
        </w:rPr>
        <w:t>8.2 变更的认可</w:t>
      </w:r>
    </w:p>
    <w:p>
      <w:pPr>
        <w:spacing w:line="300" w:lineRule="auto"/>
        <w:ind w:firstLine="470" w:firstLineChars="196"/>
        <w:rPr>
          <w:rFonts w:ascii="宋体" w:hAnsi="宋体" w:cs="宋体"/>
          <w:sz w:val="24"/>
        </w:rPr>
      </w:pPr>
      <w:r>
        <w:rPr>
          <w:rFonts w:hint="eastAsia" w:ascii="宋体" w:hAnsi="宋体" w:cs="宋体"/>
          <w:sz w:val="24"/>
        </w:rPr>
        <w:t>甲乙双方由于自身原因有必要对产品实施上述变更时，应立即书面通知对方，双方在保障乙方所交付产品质量水平不受影响的基础上协商实行变更。</w:t>
      </w:r>
    </w:p>
    <w:p>
      <w:pPr>
        <w:spacing w:line="300" w:lineRule="auto"/>
        <w:ind w:firstLine="470" w:firstLineChars="196"/>
        <w:rPr>
          <w:rFonts w:ascii="宋体" w:hAnsi="宋体" w:cs="宋体"/>
          <w:sz w:val="24"/>
        </w:rPr>
      </w:pPr>
      <w:r>
        <w:rPr>
          <w:rFonts w:hint="eastAsia" w:ascii="宋体" w:hAnsi="宋体" w:cs="宋体"/>
          <w:sz w:val="24"/>
          <w:highlight w:val="yellow"/>
        </w:rPr>
        <w:t>甲方接收产品变更申请的电子邮箱为：</w:t>
      </w:r>
      <w:r>
        <w:rPr>
          <w:rFonts w:hint="eastAsia" w:ascii="微软雅黑" w:hAnsi="微软雅黑" w:eastAsia="微软雅黑"/>
          <w:color w:val="000000"/>
          <w:highlight w:val="yellow"/>
          <w:lang w:val="en-US" w:eastAsia="zh-CN"/>
        </w:rPr>
        <w:t>tianpengjun@mgldl.com.cn</w:t>
      </w:r>
    </w:p>
    <w:p>
      <w:pPr>
        <w:spacing w:line="300" w:lineRule="auto"/>
        <w:ind w:firstLine="470" w:firstLineChars="196"/>
        <w:rPr>
          <w:rFonts w:ascii="宋体" w:hAnsi="宋体" w:cs="宋体"/>
          <w:sz w:val="24"/>
        </w:rPr>
      </w:pPr>
      <w:r>
        <w:rPr>
          <w:rFonts w:hint="eastAsia" w:ascii="宋体" w:hAnsi="宋体" w:cs="宋体"/>
          <w:sz w:val="24"/>
        </w:rPr>
        <w:t>8.3 变更的记录与样品测试</w:t>
      </w:r>
    </w:p>
    <w:p>
      <w:pPr>
        <w:spacing w:line="300" w:lineRule="auto"/>
        <w:ind w:firstLine="470" w:firstLineChars="196"/>
        <w:rPr>
          <w:rFonts w:ascii="宋体" w:hAnsi="宋体" w:cs="宋体"/>
          <w:sz w:val="24"/>
        </w:rPr>
      </w:pPr>
      <w:r>
        <w:rPr>
          <w:rFonts w:hint="eastAsia" w:ascii="宋体" w:hAnsi="宋体" w:cs="宋体"/>
          <w:sz w:val="24"/>
        </w:rPr>
        <w:t>乙方对交付给甲方产品所做的改动，任何情况下都要取得变更认可证明并做好变更记录文件管理，并在每次变更时向甲方提交一份；本协议约定或甲方要求的，还须向甲方提供双方协定数量的变更产品的免费测试样品，由甲方验证认可后，乙方才能启动交付更改后的变更产品；如果样品没有得到甲方认可，乙方仍需按原生产条件提供产品。</w:t>
      </w:r>
    </w:p>
    <w:p>
      <w:pPr>
        <w:spacing w:line="300" w:lineRule="auto"/>
        <w:ind w:firstLine="470" w:firstLineChars="196"/>
        <w:rPr>
          <w:rFonts w:ascii="宋体" w:hAnsi="宋体" w:cs="宋体"/>
          <w:sz w:val="24"/>
        </w:rPr>
      </w:pPr>
      <w:r>
        <w:rPr>
          <w:rFonts w:hint="eastAsia" w:ascii="宋体" w:hAnsi="宋体" w:cs="宋体"/>
          <w:sz w:val="24"/>
        </w:rPr>
        <w:t>对于乙方未按上述本条款要求，在交付的产品到货前进行变更申请并获得甲方正式认可的，均将被视为“私自变更”。乙方除承担由此造成的全部损失外，同意接受甲方按“私自变更”执行的质量处罚。</w:t>
      </w:r>
    </w:p>
    <w:p>
      <w:pPr>
        <w:spacing w:line="300" w:lineRule="auto"/>
        <w:ind w:firstLine="470" w:firstLineChars="196"/>
        <w:rPr>
          <w:rFonts w:ascii="宋体" w:hAnsi="宋体" w:cs="宋体"/>
          <w:sz w:val="24"/>
        </w:rPr>
      </w:pPr>
    </w:p>
    <w:p>
      <w:pPr>
        <w:spacing w:line="300" w:lineRule="auto"/>
        <w:rPr>
          <w:rFonts w:ascii="宋体" w:hAnsi="宋体" w:cs="宋体"/>
          <w:sz w:val="24"/>
        </w:rPr>
      </w:pPr>
    </w:p>
    <w:p>
      <w:pPr>
        <w:pStyle w:val="14"/>
        <w:numPr>
          <w:ilvl w:val="0"/>
          <w:numId w:val="1"/>
        </w:numPr>
        <w:ind w:firstLineChars="0"/>
        <w:rPr>
          <w:b/>
          <w:color w:val="0000FF"/>
          <w:sz w:val="28"/>
          <w:szCs w:val="28"/>
        </w:rPr>
      </w:pPr>
      <w:r>
        <w:rPr>
          <w:rFonts w:hint="eastAsia"/>
          <w:b/>
          <w:color w:val="0000FF"/>
          <w:sz w:val="28"/>
          <w:szCs w:val="28"/>
        </w:rPr>
        <w:t>质量处罚与损失赔偿</w:t>
      </w:r>
    </w:p>
    <w:p>
      <w:pPr>
        <w:spacing w:line="440" w:lineRule="exact"/>
        <w:rPr>
          <w:rFonts w:ascii="宋体" w:hAnsi="宋体" w:eastAsia="宋体"/>
          <w:sz w:val="24"/>
          <w:szCs w:val="24"/>
        </w:rPr>
      </w:pPr>
      <w:r>
        <w:rPr>
          <w:rFonts w:hint="eastAsia" w:ascii="宋体" w:hAnsi="宋体" w:eastAsia="宋体"/>
          <w:sz w:val="24"/>
          <w:szCs w:val="24"/>
        </w:rPr>
        <w:drawing>
          <wp:anchor distT="0" distB="0" distL="114300" distR="114300" simplePos="0" relativeHeight="251659264" behindDoc="0" locked="0" layoutInCell="1" allowOverlap="1">
            <wp:simplePos x="0" y="0"/>
            <wp:positionH relativeFrom="column">
              <wp:posOffset>-5715</wp:posOffset>
            </wp:positionH>
            <wp:positionV relativeFrom="paragraph">
              <wp:posOffset>334645</wp:posOffset>
            </wp:positionV>
            <wp:extent cx="5579110" cy="3357245"/>
            <wp:effectExtent l="0" t="0" r="2540" b="14605"/>
            <wp:wrapNone/>
            <wp:docPr id="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2"/>
                    <pic:cNvPicPr>
                      <a:picLocks noChangeAspect="1"/>
                    </pic:cNvPicPr>
                  </pic:nvPicPr>
                  <pic:blipFill>
                    <a:blip r:embed="rId4"/>
                    <a:stretch>
                      <a:fillRect/>
                    </a:stretch>
                  </pic:blipFill>
                  <pic:spPr>
                    <a:xfrm>
                      <a:off x="0" y="0"/>
                      <a:ext cx="5579110" cy="3357245"/>
                    </a:xfrm>
                    <a:prstGeom prst="rect">
                      <a:avLst/>
                    </a:prstGeom>
                    <a:noFill/>
                    <a:ln>
                      <a:noFill/>
                    </a:ln>
                  </pic:spPr>
                </pic:pic>
              </a:graphicData>
            </a:graphic>
          </wp:anchor>
        </w:drawing>
      </w:r>
      <w:r>
        <w:rPr>
          <w:rFonts w:hint="eastAsia" w:ascii="宋体" w:hAnsi="宋体" w:eastAsia="宋体"/>
          <w:sz w:val="24"/>
          <w:szCs w:val="24"/>
        </w:rPr>
        <w:t>一、潜在供应商阶段考核标准：</w:t>
      </w: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300" w:lineRule="auto"/>
        <w:rPr>
          <w:rFonts w:ascii="宋体" w:hAnsi="宋体" w:cs="宋体"/>
          <w:sz w:val="24"/>
        </w:rPr>
      </w:pPr>
    </w:p>
    <w:p>
      <w:pPr>
        <w:spacing w:line="440" w:lineRule="exact"/>
        <w:rPr>
          <w:rFonts w:ascii="宋体" w:hAnsi="宋体" w:eastAsia="宋体"/>
          <w:sz w:val="24"/>
          <w:szCs w:val="24"/>
        </w:rPr>
      </w:pPr>
      <w:r>
        <w:rPr>
          <w:rFonts w:hint="eastAsia" w:ascii="宋体" w:hAnsi="宋体" w:eastAsia="宋体"/>
          <w:sz w:val="24"/>
          <w:szCs w:val="24"/>
        </w:rPr>
        <w:t>二、测评供应商即时考核标准：</w:t>
      </w:r>
    </w:p>
    <w:p>
      <w:pPr>
        <w:spacing w:line="440" w:lineRule="exact"/>
        <w:rPr>
          <w:rFonts w:ascii="宋体" w:hAnsi="宋体" w:eastAsia="宋体"/>
          <w:sz w:val="24"/>
          <w:szCs w:val="24"/>
        </w:rPr>
      </w:pPr>
      <w:r>
        <w:rPr>
          <w:rFonts w:hint="eastAsia" w:ascii="宋体" w:hAnsi="宋体" w:eastAsia="宋体"/>
          <w:sz w:val="24"/>
          <w:szCs w:val="24"/>
        </w:rPr>
        <w:t>由项目经理负责，发起项目执行过程中涉及材料问题的厂商评价。对于确定责任在厂商的问题，输出厂商处置建议。项目经理将评价资料和结论交SQE，由SQE负责承办后续考核的具体执行。</w:t>
      </w:r>
    </w:p>
    <w:tbl>
      <w:tblPr>
        <w:tblStyle w:val="9"/>
        <w:tblW w:w="88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02"/>
        <w:gridCol w:w="2835"/>
        <w:gridCol w:w="3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02" w:type="dxa"/>
            <w:vAlign w:val="center"/>
          </w:tcPr>
          <w:p>
            <w:pPr>
              <w:spacing w:line="440" w:lineRule="exact"/>
              <w:jc w:val="center"/>
              <w:rPr>
                <w:rFonts w:ascii="宋体" w:hAnsi="宋体" w:eastAsia="宋体"/>
                <w:szCs w:val="21"/>
              </w:rPr>
            </w:pPr>
            <w:r>
              <w:rPr>
                <w:rFonts w:hint="eastAsia" w:ascii="宋体" w:hAnsi="宋体" w:eastAsia="宋体"/>
                <w:szCs w:val="21"/>
              </w:rPr>
              <w:t>否决项</w:t>
            </w:r>
          </w:p>
        </w:tc>
        <w:tc>
          <w:tcPr>
            <w:tcW w:w="2835" w:type="dxa"/>
          </w:tcPr>
          <w:p>
            <w:pPr>
              <w:spacing w:line="440" w:lineRule="exact"/>
              <w:rPr>
                <w:rFonts w:ascii="宋体" w:hAnsi="宋体" w:eastAsia="宋体"/>
                <w:szCs w:val="21"/>
              </w:rPr>
            </w:pPr>
            <w:r>
              <w:rPr>
                <w:rFonts w:hint="eastAsia" w:ascii="宋体" w:hAnsi="宋体" w:eastAsia="宋体"/>
                <w:szCs w:val="21"/>
              </w:rPr>
              <w:t>弄虚作假，提供虚假数据或证明资料</w:t>
            </w:r>
          </w:p>
        </w:tc>
        <w:tc>
          <w:tcPr>
            <w:tcW w:w="3260" w:type="dxa"/>
          </w:tcPr>
          <w:p>
            <w:pPr>
              <w:spacing w:line="440" w:lineRule="exact"/>
              <w:rPr>
                <w:rFonts w:ascii="宋体" w:hAnsi="宋体" w:eastAsia="宋体"/>
                <w:sz w:val="18"/>
                <w:szCs w:val="18"/>
              </w:rPr>
            </w:pPr>
            <w:r>
              <w:rPr>
                <w:rFonts w:hint="eastAsia" w:ascii="宋体" w:hAnsi="宋体" w:eastAsia="宋体"/>
                <w:sz w:val="18"/>
                <w:szCs w:val="18"/>
              </w:rPr>
              <w:t>终止合作，并承担相应责任的全部损失赔偿与处罚。</w:t>
            </w:r>
          </w:p>
        </w:tc>
      </w:tr>
    </w:tbl>
    <w:p>
      <w:pPr>
        <w:spacing w:line="300" w:lineRule="auto"/>
        <w:rPr>
          <w:rFonts w:ascii="宋体" w:hAnsi="宋体" w:cs="宋体"/>
          <w:sz w:val="24"/>
        </w:rPr>
      </w:pPr>
    </w:p>
    <w:p>
      <w:pPr>
        <w:spacing w:line="440" w:lineRule="exact"/>
        <w:rPr>
          <w:rFonts w:ascii="宋体" w:hAnsi="宋体" w:eastAsia="宋体"/>
          <w:sz w:val="24"/>
          <w:szCs w:val="24"/>
        </w:rPr>
      </w:pPr>
      <w:r>
        <w:rPr>
          <w:rFonts w:hint="eastAsia" w:ascii="宋体" w:hAnsi="宋体" w:eastAsia="宋体"/>
          <w:sz w:val="24"/>
          <w:szCs w:val="24"/>
        </w:rPr>
        <w:t>三、合格供应商即时考核标准：</w:t>
      </w:r>
    </w:p>
    <w:p>
      <w:pPr>
        <w:spacing w:line="440" w:lineRule="exact"/>
        <w:rPr>
          <w:rFonts w:ascii="宋体" w:hAnsi="宋体" w:eastAsia="宋体"/>
          <w:b/>
          <w:szCs w:val="21"/>
        </w:rPr>
      </w:pPr>
      <w:r>
        <w:rPr>
          <w:rFonts w:hint="eastAsia" w:ascii="宋体" w:hAnsi="宋体" w:eastAsia="宋体"/>
          <w:b/>
          <w:szCs w:val="21"/>
        </w:rPr>
        <w:t>（新材料交付，按时间划分的第</w:t>
      </w:r>
      <w:r>
        <w:rPr>
          <w:rFonts w:ascii="宋体" w:hAnsi="宋体" w:eastAsia="宋体"/>
          <w:b/>
          <w:szCs w:val="21"/>
        </w:rPr>
        <w:t>1批</w:t>
      </w:r>
      <w:r>
        <w:rPr>
          <w:rFonts w:hint="eastAsia" w:ascii="宋体" w:hAnsi="宋体" w:eastAsia="宋体"/>
          <w:b/>
          <w:szCs w:val="21"/>
        </w:rPr>
        <w:t>为双方对标产品批，不计入考核）：</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1276"/>
        <w:gridCol w:w="2835"/>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项目</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负责岗位</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考核标准</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奖惩措施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Cs w:val="21"/>
              </w:rPr>
            </w:pPr>
            <w:r>
              <w:rPr>
                <w:rFonts w:hint="eastAsia" w:ascii="宋体" w:hAnsi="宋体" w:eastAsia="宋体"/>
                <w:szCs w:val="21"/>
              </w:rPr>
              <w:t>物料不良</w:t>
            </w:r>
          </w:p>
          <w:p>
            <w:pPr>
              <w:adjustRightInd w:val="0"/>
              <w:snapToGrid w:val="0"/>
              <w:spacing w:line="440" w:lineRule="exact"/>
              <w:rPr>
                <w:rFonts w:ascii="宋体" w:hAnsi="宋体" w:eastAsia="宋体" w:cs="Times New Roman"/>
                <w:szCs w:val="21"/>
              </w:rPr>
            </w:pPr>
            <w:r>
              <w:rPr>
                <w:rFonts w:hint="eastAsia" w:ascii="宋体" w:hAnsi="宋体" w:eastAsia="宋体"/>
                <w:szCs w:val="21"/>
              </w:rPr>
              <w:t>（经分析确认为来料原因）</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ascii="宋体" w:hAnsi="宋体" w:eastAsia="宋体"/>
                <w:szCs w:val="21"/>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进料检验识别到的非功能类、不影响使用的</w:t>
            </w:r>
            <w:r>
              <w:rPr>
                <w:rFonts w:hint="eastAsia" w:ascii="宋体" w:hAnsi="宋体" w:eastAsia="宋体"/>
                <w:b/>
                <w:szCs w:val="21"/>
              </w:rPr>
              <w:t>外观单次偶发缺陷</w:t>
            </w:r>
            <w:r>
              <w:rPr>
                <w:rFonts w:hint="eastAsia" w:ascii="宋体" w:hAnsi="宋体" w:eastAsia="宋体"/>
                <w:szCs w:val="21"/>
              </w:rPr>
              <w:t>（含厂商使用了未经核实的技术图纸或标准，造成到料检验不良）</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月度偶发情况，根据质量部认定结论提供</w:t>
            </w:r>
            <w:r>
              <w:rPr>
                <w:rFonts w:ascii="宋体" w:hAnsi="宋体" w:eastAsia="宋体"/>
                <w:sz w:val="18"/>
                <w:szCs w:val="18"/>
              </w:rPr>
              <w:t>8D分析改进报告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进料检验识别到的非功能类、不影响使用的</w:t>
            </w:r>
            <w:r>
              <w:rPr>
                <w:rFonts w:hint="eastAsia" w:ascii="宋体" w:hAnsi="宋体" w:eastAsia="宋体"/>
                <w:b/>
                <w:szCs w:val="21"/>
              </w:rPr>
              <w:t>外观类批量缺陷</w:t>
            </w:r>
            <w:r>
              <w:rPr>
                <w:rFonts w:hint="eastAsia" w:ascii="宋体" w:hAnsi="宋体" w:eastAsia="宋体"/>
                <w:szCs w:val="21"/>
              </w:rPr>
              <w:t>（不良率大于</w:t>
            </w:r>
            <w:r>
              <w:rPr>
                <w:rFonts w:ascii="宋体" w:hAnsi="宋体" w:eastAsia="宋体"/>
                <w:szCs w:val="21"/>
              </w:rPr>
              <w:t>10%），或同一不良现象频繁发生无改善效果（月度累计2次以上的）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highlight w:val="none"/>
              </w:rPr>
              <w:t>按</w:t>
            </w:r>
            <w:r>
              <w:rPr>
                <w:rFonts w:ascii="宋体" w:hAnsi="宋体" w:eastAsia="宋体"/>
                <w:sz w:val="18"/>
                <w:szCs w:val="18"/>
                <w:highlight w:val="none"/>
              </w:rPr>
              <w:t>2000~5000元/次处罚</w:t>
            </w:r>
            <w:r>
              <w:rPr>
                <w:rFonts w:hint="eastAsia" w:ascii="宋体" w:hAnsi="宋体" w:eastAsia="宋体"/>
                <w:sz w:val="18"/>
                <w:szCs w:val="18"/>
              </w:rPr>
              <w:t>，并整理分析改进报告进行专题汇报；</w:t>
            </w:r>
            <w:r>
              <w:rPr>
                <w:rFonts w:ascii="宋体" w:hAnsi="宋体" w:eastAsia="宋体"/>
                <w:color w:val="0000FF"/>
                <w:sz w:val="18"/>
                <w:szCs w:val="18"/>
              </w:rPr>
              <w:t>SQE派驻厂商现场督促改进；改善后再次交付仍未解决问题的，</w:t>
            </w:r>
            <w:r>
              <w:rPr>
                <w:rFonts w:hint="eastAsia" w:ascii="宋体" w:hAnsi="宋体" w:eastAsia="宋体"/>
                <w:color w:val="FF0000"/>
                <w:sz w:val="18"/>
                <w:szCs w:val="18"/>
              </w:rPr>
              <w:t>启动采购限制供货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进料检验</w:t>
            </w:r>
            <w:r>
              <w:rPr>
                <w:rFonts w:hint="eastAsia" w:ascii="宋体" w:hAnsi="宋体" w:eastAsia="宋体"/>
                <w:b/>
                <w:szCs w:val="21"/>
              </w:rPr>
              <w:t>功能性和影响使用的尺寸性偶发缺陷</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月度偶发情况，根据质量部认定结论整理</w:t>
            </w:r>
            <w:r>
              <w:rPr>
                <w:rFonts w:ascii="宋体" w:hAnsi="宋体" w:eastAsia="宋体"/>
                <w:sz w:val="18"/>
                <w:szCs w:val="18"/>
              </w:rPr>
              <w:t>8D分析改进报告，</w:t>
            </w:r>
            <w:r>
              <w:rPr>
                <w:rFonts w:ascii="宋体" w:hAnsi="宋体" w:eastAsia="宋体"/>
                <w:color w:val="0000FF"/>
                <w:sz w:val="18"/>
                <w:szCs w:val="18"/>
              </w:rPr>
              <w:t>SQE现场核查原因与改进措施落实</w:t>
            </w:r>
            <w:r>
              <w:rPr>
                <w:rFonts w:hint="eastAsia" w:ascii="宋体" w:hAnsi="宋体" w:eastAsia="宋体"/>
                <w:sz w:val="18"/>
                <w:szCs w:val="18"/>
              </w:rPr>
              <w:t>，未能有效改善再次发生的，</w:t>
            </w:r>
            <w:r>
              <w:rPr>
                <w:rFonts w:hint="eastAsia" w:ascii="宋体" w:hAnsi="宋体" w:eastAsia="宋体"/>
                <w:color w:val="0000FF"/>
                <w:sz w:val="18"/>
                <w:szCs w:val="18"/>
              </w:rPr>
              <w:t>视情况报请</w:t>
            </w:r>
            <w:r>
              <w:rPr>
                <w:rFonts w:hint="eastAsia" w:ascii="宋体" w:hAnsi="宋体" w:eastAsia="宋体"/>
                <w:color w:val="FF0000"/>
                <w:sz w:val="18"/>
                <w:szCs w:val="18"/>
              </w:rPr>
              <w:t>暂停供货</w:t>
            </w:r>
            <w:r>
              <w:rPr>
                <w:rFonts w:hint="eastAsia" w:ascii="宋体" w:hAnsi="宋体" w:eastAsia="宋体"/>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进料检验</w:t>
            </w:r>
            <w:r>
              <w:rPr>
                <w:rFonts w:hint="eastAsia" w:ascii="宋体" w:hAnsi="宋体" w:eastAsia="宋体"/>
                <w:b/>
                <w:szCs w:val="21"/>
              </w:rPr>
              <w:t>功能性、影响使用的尺寸性批量缺陷</w:t>
            </w:r>
            <w:r>
              <w:rPr>
                <w:rFonts w:hint="eastAsia" w:ascii="宋体" w:hAnsi="宋体" w:eastAsia="宋体"/>
                <w:szCs w:val="21"/>
              </w:rPr>
              <w:t>（不良率大于</w:t>
            </w:r>
            <w:r>
              <w:rPr>
                <w:rFonts w:ascii="宋体" w:hAnsi="宋体" w:eastAsia="宋体"/>
                <w:szCs w:val="21"/>
              </w:rPr>
              <w:t>5%），或同一不良现象频繁发生无改善效果（一个月周期内累计2次以上）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highlight w:val="none"/>
              </w:rPr>
              <w:t>按</w:t>
            </w:r>
            <w:r>
              <w:rPr>
                <w:rFonts w:ascii="宋体" w:hAnsi="宋体" w:eastAsia="宋体"/>
                <w:sz w:val="18"/>
                <w:szCs w:val="18"/>
                <w:highlight w:val="none"/>
              </w:rPr>
              <w:t>5000~10000元处罚，</w:t>
            </w:r>
            <w:r>
              <w:rPr>
                <w:rFonts w:hint="eastAsia" w:ascii="宋体" w:hAnsi="宋体" w:eastAsia="宋体"/>
                <w:sz w:val="18"/>
                <w:szCs w:val="18"/>
              </w:rPr>
              <w:t>并整理分析改进报告，到盟固利现场汇报分析改进；</w:t>
            </w:r>
            <w:r>
              <w:rPr>
                <w:rFonts w:ascii="宋体" w:hAnsi="宋体" w:eastAsia="宋体"/>
                <w:color w:val="0000FF"/>
                <w:sz w:val="18"/>
                <w:szCs w:val="18"/>
              </w:rPr>
              <w:t>SQE派驻厂商现场督促改进；改善后再次交付仍未解决问题的，视情况报请</w:t>
            </w:r>
            <w:r>
              <w:rPr>
                <w:rFonts w:hint="eastAsia" w:ascii="宋体" w:hAnsi="宋体" w:eastAsia="宋体"/>
                <w:color w:val="FF0000"/>
                <w:sz w:val="18"/>
                <w:szCs w:val="18"/>
              </w:rPr>
              <w:t>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物料外观类不影响生产的问题</w:t>
            </w:r>
            <w:r>
              <w:rPr>
                <w:rFonts w:ascii="宋体" w:hAnsi="宋体" w:eastAsia="宋体"/>
                <w:szCs w:val="21"/>
              </w:rPr>
              <w:t>,申请一次</w:t>
            </w:r>
            <w:r>
              <w:rPr>
                <w:rFonts w:hint="eastAsia" w:ascii="宋体" w:hAnsi="宋体" w:eastAsia="宋体"/>
                <w:szCs w:val="21"/>
              </w:rPr>
              <w:t>特采使用后，再次出现同样原因问题的。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承担因异常造成盟固利的全部直接和间接损失，并额外处以每次</w:t>
            </w:r>
            <w:r>
              <w:rPr>
                <w:rFonts w:ascii="宋体" w:hAnsi="宋体" w:eastAsia="宋体"/>
                <w:sz w:val="18"/>
                <w:szCs w:val="18"/>
              </w:rPr>
              <w:t>500~1000元</w:t>
            </w:r>
            <w:r>
              <w:rPr>
                <w:rFonts w:hint="eastAsia" w:ascii="宋体" w:hAnsi="宋体" w:eastAsia="宋体"/>
                <w:sz w:val="18"/>
                <w:szCs w:val="18"/>
              </w:rPr>
              <w:t>的材料特采处罚，回复</w:t>
            </w:r>
            <w:r>
              <w:rPr>
                <w:rFonts w:ascii="宋体" w:hAnsi="宋体" w:eastAsia="宋体"/>
                <w:sz w:val="18"/>
                <w:szCs w:val="18"/>
              </w:rPr>
              <w:t>8D分析改善报告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highlight w:val="none"/>
              </w:rPr>
              <w:t>影响常规生产</w:t>
            </w:r>
            <w:r>
              <w:rPr>
                <w:rFonts w:hint="eastAsia" w:ascii="宋体" w:hAnsi="宋体" w:eastAsia="宋体"/>
                <w:szCs w:val="21"/>
              </w:rPr>
              <w:t>，需特殊处置或配合的物料问题，申请一次特采使用后，再次出现的。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承担因异常造成盟固利的全部直接和间接损失，并额外处以每次</w:t>
            </w:r>
            <w:r>
              <w:rPr>
                <w:rFonts w:ascii="宋体" w:hAnsi="宋体" w:eastAsia="宋体"/>
                <w:sz w:val="18"/>
                <w:szCs w:val="18"/>
              </w:rPr>
              <w:t>1000~3000元的</w:t>
            </w:r>
            <w:r>
              <w:rPr>
                <w:rFonts w:hint="eastAsia" w:ascii="宋体" w:hAnsi="宋体" w:eastAsia="宋体"/>
                <w:sz w:val="18"/>
                <w:szCs w:val="18"/>
                <w:highlight w:val="none"/>
              </w:rPr>
              <w:t>材料特采处罚</w:t>
            </w:r>
            <w:r>
              <w:rPr>
                <w:rFonts w:hint="eastAsia" w:ascii="宋体" w:hAnsi="宋体" w:eastAsia="宋体"/>
                <w:sz w:val="18"/>
                <w:szCs w:val="18"/>
              </w:rPr>
              <w:t>；回复</w:t>
            </w:r>
            <w:r>
              <w:rPr>
                <w:rFonts w:ascii="宋体" w:hAnsi="宋体" w:eastAsia="宋体"/>
                <w:sz w:val="18"/>
                <w:szCs w:val="18"/>
              </w:rPr>
              <w:t>8D分析改善报告；</w:t>
            </w:r>
            <w:r>
              <w:rPr>
                <w:rFonts w:ascii="宋体" w:hAnsi="宋体" w:eastAsia="宋体"/>
                <w:color w:val="0000FF"/>
                <w:sz w:val="18"/>
                <w:szCs w:val="18"/>
              </w:rPr>
              <w:t>SQE派驻厂商现场督促改进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上线生产使用过程出现的批量材料不良（大于</w:t>
            </w:r>
            <w:r>
              <w:rPr>
                <w:rFonts w:ascii="宋体" w:hAnsi="宋体" w:eastAsia="宋体"/>
                <w:szCs w:val="21"/>
              </w:rPr>
              <w:t>10%）或同一现象不良频繁发生（大于2次）</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承担因异常造成盟固利的全部直接和间接损失，并额外处以一次性</w:t>
            </w:r>
            <w:r>
              <w:rPr>
                <w:rFonts w:ascii="宋体" w:hAnsi="宋体" w:eastAsia="宋体"/>
                <w:sz w:val="18"/>
                <w:szCs w:val="18"/>
              </w:rPr>
              <w:t>3000~5000元处罚</w:t>
            </w:r>
            <w:r>
              <w:rPr>
                <w:rFonts w:hint="eastAsia" w:ascii="宋体" w:hAnsi="宋体" w:eastAsia="宋体"/>
                <w:sz w:val="18"/>
                <w:szCs w:val="18"/>
              </w:rPr>
              <w:t>或</w:t>
            </w:r>
            <w:r>
              <w:rPr>
                <w:rFonts w:hint="eastAsia" w:ascii="宋体" w:hAnsi="宋体" w:eastAsia="宋体"/>
                <w:sz w:val="18"/>
                <w:szCs w:val="18"/>
                <w:highlight w:val="none"/>
              </w:rPr>
              <w:t>对应物料批次采购订单总金额</w:t>
            </w:r>
            <w:r>
              <w:rPr>
                <w:rFonts w:ascii="宋体" w:hAnsi="宋体" w:eastAsia="宋体"/>
                <w:sz w:val="18"/>
                <w:szCs w:val="18"/>
                <w:highlight w:val="none"/>
              </w:rPr>
              <w:t>3~5%处罚</w:t>
            </w:r>
            <w:r>
              <w:rPr>
                <w:rFonts w:hint="eastAsia" w:ascii="宋体" w:hAnsi="宋体" w:eastAsia="宋体"/>
                <w:sz w:val="18"/>
                <w:szCs w:val="18"/>
              </w:rPr>
              <w:t>；整理</w:t>
            </w:r>
            <w:r>
              <w:rPr>
                <w:rFonts w:ascii="宋体" w:hAnsi="宋体" w:eastAsia="宋体"/>
                <w:sz w:val="18"/>
                <w:szCs w:val="18"/>
              </w:rPr>
              <w:t>8D</w:t>
            </w:r>
            <w:r>
              <w:rPr>
                <w:rFonts w:hint="eastAsia" w:ascii="宋体" w:hAnsi="宋体" w:eastAsia="宋体"/>
                <w:sz w:val="18"/>
                <w:szCs w:val="18"/>
              </w:rPr>
              <w:t>分析改善资料由质量负责人到盟固利现场报告，</w:t>
            </w:r>
            <w:r>
              <w:rPr>
                <w:rFonts w:ascii="宋体" w:hAnsi="宋体" w:eastAsia="宋体"/>
                <w:color w:val="0000FF"/>
                <w:sz w:val="18"/>
                <w:szCs w:val="18"/>
              </w:rPr>
              <w:t>SQE派驻厂商现场督促改进；视情况报请</w:t>
            </w:r>
            <w:r>
              <w:rPr>
                <w:rFonts w:hint="eastAsia" w:ascii="宋体" w:hAnsi="宋体" w:eastAsia="宋体"/>
                <w:color w:val="FF0000"/>
                <w:sz w:val="18"/>
                <w:szCs w:val="18"/>
              </w:rPr>
              <w:t>暂停或取消供货资格。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Cs w:val="21"/>
              </w:rPr>
            </w:pPr>
            <w:r>
              <w:rPr>
                <w:rFonts w:hint="eastAsia" w:ascii="宋体" w:hAnsi="宋体" w:eastAsia="宋体"/>
                <w:szCs w:val="21"/>
              </w:rPr>
              <w:t>售后市场出现的个例不良</w:t>
            </w:r>
          </w:p>
          <w:p>
            <w:pPr>
              <w:adjustRightInd w:val="0"/>
              <w:snapToGrid w:val="0"/>
              <w:spacing w:line="440" w:lineRule="exact"/>
              <w:rPr>
                <w:rFonts w:ascii="宋体" w:hAnsi="宋体" w:eastAsia="宋体" w:cs="Times New Roman"/>
                <w:szCs w:val="21"/>
              </w:rPr>
            </w:pPr>
            <w:r>
              <w:rPr>
                <w:rFonts w:hint="eastAsia" w:ascii="宋体" w:hAnsi="宋体" w:eastAsia="宋体"/>
                <w:szCs w:val="21"/>
              </w:rPr>
              <w:t>（确定为材料原因的）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承担因异常造成盟固利全部直接和间接损失额度的</w:t>
            </w:r>
            <w:r>
              <w:rPr>
                <w:rFonts w:ascii="宋体" w:hAnsi="宋体" w:eastAsia="宋体"/>
                <w:b/>
                <w:color w:val="FF0000"/>
                <w:sz w:val="18"/>
                <w:szCs w:val="18"/>
              </w:rPr>
              <w:t>1.5倍；</w:t>
            </w:r>
            <w:r>
              <w:rPr>
                <w:rFonts w:hint="eastAsia" w:ascii="宋体" w:hAnsi="宋体" w:eastAsia="宋体"/>
                <w:sz w:val="18"/>
                <w:szCs w:val="18"/>
                <w:highlight w:val="none"/>
              </w:rPr>
              <w:t>处以对应物料批次采购订单总金额</w:t>
            </w:r>
            <w:r>
              <w:rPr>
                <w:rFonts w:ascii="宋体" w:hAnsi="宋体" w:eastAsia="宋体"/>
                <w:sz w:val="18"/>
                <w:szCs w:val="18"/>
                <w:highlight w:val="none"/>
              </w:rPr>
              <w:t>5~8%处罚</w:t>
            </w:r>
            <w:r>
              <w:rPr>
                <w:rFonts w:hint="eastAsia" w:ascii="宋体" w:hAnsi="宋体" w:eastAsia="宋体"/>
                <w:sz w:val="18"/>
                <w:szCs w:val="18"/>
              </w:rPr>
              <w:t>；整理8D分析改善资料提交；</w:t>
            </w:r>
            <w:r>
              <w:rPr>
                <w:rFonts w:hint="eastAsia" w:ascii="宋体" w:hAnsi="宋体" w:eastAsia="宋体"/>
                <w:color w:val="0000FF"/>
                <w:sz w:val="18"/>
                <w:szCs w:val="18"/>
              </w:rPr>
              <w:t>SQE到厂验证改进效果</w:t>
            </w:r>
            <w:r>
              <w:rPr>
                <w:rFonts w:hint="eastAsia" w:ascii="宋体" w:hAnsi="宋体" w:eastAsia="宋体"/>
                <w:sz w:val="18"/>
                <w:szCs w:val="18"/>
              </w:rPr>
              <w:t>，未落实改善者处以</w:t>
            </w:r>
            <w:r>
              <w:rPr>
                <w:rFonts w:ascii="宋体" w:hAnsi="宋体" w:eastAsia="宋体"/>
                <w:sz w:val="18"/>
                <w:szCs w:val="18"/>
              </w:rPr>
              <w:t>2000元/次处罚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售后市场出现批量材料不良（大于</w:t>
            </w:r>
            <w:r>
              <w:rPr>
                <w:rFonts w:ascii="宋体" w:hAnsi="宋体" w:eastAsia="宋体"/>
                <w:szCs w:val="21"/>
              </w:rPr>
              <w:t>5%）或同一现象不良频繁发生（大于3次）</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承担因异常造成盟固利全部直接和间接损失额度的</w:t>
            </w:r>
            <w:r>
              <w:rPr>
                <w:rFonts w:ascii="宋体" w:hAnsi="宋体" w:eastAsia="宋体"/>
                <w:b/>
                <w:color w:val="FF0000"/>
                <w:sz w:val="18"/>
                <w:szCs w:val="18"/>
              </w:rPr>
              <w:t>1.5倍；</w:t>
            </w:r>
            <w:r>
              <w:rPr>
                <w:rFonts w:hint="eastAsia" w:ascii="宋体" w:hAnsi="宋体" w:eastAsia="宋体"/>
                <w:sz w:val="18"/>
                <w:szCs w:val="18"/>
                <w:highlight w:val="none"/>
              </w:rPr>
              <w:t>处以对应物料批次采购订单总金额</w:t>
            </w:r>
            <w:r>
              <w:rPr>
                <w:rFonts w:ascii="宋体" w:hAnsi="宋体" w:eastAsia="宋体"/>
                <w:sz w:val="18"/>
                <w:szCs w:val="18"/>
                <w:highlight w:val="none"/>
              </w:rPr>
              <w:t>10~30%处罚</w:t>
            </w:r>
            <w:r>
              <w:rPr>
                <w:rFonts w:hint="eastAsia" w:ascii="宋体" w:hAnsi="宋体" w:eastAsia="宋体"/>
                <w:sz w:val="18"/>
                <w:szCs w:val="18"/>
              </w:rPr>
              <w:t>；整理8D分析改善资料由运营负责人到盟固利现场报告，</w:t>
            </w:r>
            <w:r>
              <w:rPr>
                <w:rFonts w:ascii="宋体" w:hAnsi="宋体" w:eastAsia="宋体"/>
                <w:color w:val="0000FF"/>
                <w:sz w:val="18"/>
                <w:szCs w:val="18"/>
              </w:rPr>
              <w:t>SQE派驻厂商现场督促改进；视情况报请</w:t>
            </w:r>
            <w:r>
              <w:rPr>
                <w:rFonts w:hint="eastAsia" w:ascii="宋体" w:hAnsi="宋体" w:eastAsia="宋体"/>
                <w:color w:val="FF0000"/>
                <w:sz w:val="18"/>
                <w:szCs w:val="18"/>
              </w:rPr>
              <w:t>暂停或取消供货资格。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分析整改报告提交时效性</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ascii="宋体" w:hAnsi="宋体" w:eastAsia="宋体"/>
                <w:szCs w:val="21"/>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异常发生后超</w:t>
            </w:r>
            <w:r>
              <w:rPr>
                <w:rFonts w:ascii="宋体" w:hAnsi="宋体" w:eastAsia="宋体"/>
                <w:szCs w:val="21"/>
              </w:rPr>
              <w:t>3个工作日未提交分析改善报告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按</w:t>
            </w:r>
            <w:r>
              <w:rPr>
                <w:rFonts w:ascii="宋体" w:hAnsi="宋体" w:eastAsia="宋体"/>
                <w:sz w:val="18"/>
                <w:szCs w:val="18"/>
              </w:rPr>
              <w:t>200元/日标准进行处罚，2000元上限。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同一原因造成的材料重复质量问题，一个年度内重复发生</w:t>
            </w:r>
            <w:r>
              <w:rPr>
                <w:rFonts w:ascii="宋体" w:hAnsi="宋体" w:eastAsia="宋体"/>
                <w:szCs w:val="21"/>
              </w:rPr>
              <w:t>2次以上</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从第</w:t>
            </w:r>
            <w:r>
              <w:rPr>
                <w:rFonts w:ascii="宋体" w:hAnsi="宋体" w:eastAsia="宋体"/>
                <w:sz w:val="18"/>
                <w:szCs w:val="18"/>
              </w:rPr>
              <w:t>3次开始，每次处罚1000元，5000元上限。</w:t>
            </w:r>
            <w:r>
              <w:rPr>
                <w:rFonts w:ascii="宋体" w:hAnsi="宋体" w:eastAsia="宋体"/>
                <w:color w:val="0000FF"/>
                <w:sz w:val="18"/>
                <w:szCs w:val="18"/>
              </w:rPr>
              <w:t>SQE派驻厂商现场督促改进，不能彻底解决的质量问题，将视情况报请</w:t>
            </w:r>
            <w:r>
              <w:rPr>
                <w:rFonts w:hint="eastAsia" w:ascii="宋体" w:hAnsi="宋体" w:eastAsia="宋体"/>
                <w:color w:val="FF0000"/>
                <w:sz w:val="18"/>
                <w:szCs w:val="18"/>
              </w:rPr>
              <w:t>暂停供货。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交期</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采购</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未按照物料承诺到货日期交付的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按采购协议额度处罚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到料后出现数量或重量不足的</w:t>
            </w:r>
          </w:p>
        </w:tc>
        <w:tc>
          <w:tcPr>
            <w:tcW w:w="29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处以1000-3000元/次的罚款，并按核实差异额度的500%补货。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40" w:lineRule="exact"/>
              <w:jc w:val="center"/>
              <w:rPr>
                <w:rFonts w:ascii="宋体" w:hAnsi="宋体" w:eastAsia="宋体" w:cs="Times New Roman"/>
                <w:szCs w:val="21"/>
              </w:rPr>
            </w:pPr>
            <w:r>
              <w:rPr>
                <w:rFonts w:hint="eastAsia" w:ascii="宋体" w:hAnsi="宋体" w:eastAsia="宋体"/>
                <w:szCs w:val="21"/>
              </w:rPr>
              <w:t>应急出货支持</w:t>
            </w:r>
          </w:p>
        </w:tc>
        <w:tc>
          <w:tcPr>
            <w:tcW w:w="127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40" w:lineRule="exact"/>
              <w:jc w:val="center"/>
              <w:rPr>
                <w:rFonts w:ascii="宋体" w:hAnsi="宋体" w:eastAsia="宋体" w:cs="Times New Roman"/>
                <w:szCs w:val="21"/>
              </w:rPr>
            </w:pPr>
            <w:r>
              <w:rPr>
                <w:rFonts w:hint="eastAsia" w:ascii="宋体" w:hAnsi="宋体" w:eastAsia="宋体"/>
                <w:szCs w:val="21"/>
              </w:rPr>
              <w:t>采购</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正常订单在采购提出加急后提前</w:t>
            </w:r>
            <w:r>
              <w:rPr>
                <w:rFonts w:ascii="宋体" w:hAnsi="宋体" w:eastAsia="宋体"/>
                <w:szCs w:val="21"/>
              </w:rPr>
              <w:t>1天以上时间到货（超出常规采购周期到货）</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 w:val="18"/>
                <w:szCs w:val="18"/>
              </w:rPr>
            </w:pPr>
            <w:r>
              <w:rPr>
                <w:rFonts w:hint="eastAsia" w:ascii="宋体" w:hAnsi="宋体" w:eastAsia="宋体"/>
                <w:sz w:val="18"/>
                <w:szCs w:val="18"/>
              </w:rPr>
              <w:t>奖励</w:t>
            </w:r>
            <w:r>
              <w:rPr>
                <w:rFonts w:ascii="宋体" w:hAnsi="宋体" w:eastAsia="宋体"/>
                <w:sz w:val="18"/>
                <w:szCs w:val="18"/>
              </w:rPr>
              <w:t>500元/批</w:t>
            </w: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（采购签字后用于抵扣处罚）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其他同物料厂商无法满足交期时的应急支持</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 w:val="18"/>
                <w:szCs w:val="18"/>
              </w:rPr>
            </w:pPr>
            <w:r>
              <w:rPr>
                <w:rFonts w:hint="eastAsia" w:ascii="宋体" w:hAnsi="宋体" w:eastAsia="宋体"/>
                <w:sz w:val="18"/>
                <w:szCs w:val="18"/>
              </w:rPr>
              <w:t>奖励</w:t>
            </w:r>
            <w:r>
              <w:rPr>
                <w:rFonts w:ascii="宋体" w:hAnsi="宋体" w:eastAsia="宋体"/>
                <w:sz w:val="18"/>
                <w:szCs w:val="18"/>
              </w:rPr>
              <w:t>1000元/批</w:t>
            </w: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（采购签字后用于抵扣处罚）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非来料原因造成材料问题的处置支持</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ascii="宋体" w:hAnsi="宋体" w:eastAsia="宋体"/>
                <w:szCs w:val="21"/>
              </w:rPr>
              <w:t>SQE</w:t>
            </w:r>
          </w:p>
        </w:tc>
        <w:tc>
          <w:tcPr>
            <w:tcW w:w="2835"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盟固利原因造成材料异常的现场应急抢修</w:t>
            </w:r>
          </w:p>
        </w:tc>
        <w:tc>
          <w:tcPr>
            <w:tcW w:w="2976"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 w:val="18"/>
                <w:szCs w:val="18"/>
              </w:rPr>
            </w:pPr>
            <w:r>
              <w:rPr>
                <w:rFonts w:hint="eastAsia" w:ascii="宋体" w:hAnsi="宋体" w:eastAsia="宋体"/>
                <w:sz w:val="18"/>
                <w:szCs w:val="18"/>
              </w:rPr>
              <w:t>厂商自家材料：奖励</w:t>
            </w:r>
            <w:r>
              <w:rPr>
                <w:rFonts w:ascii="宋体" w:hAnsi="宋体" w:eastAsia="宋体"/>
                <w:sz w:val="18"/>
                <w:szCs w:val="18"/>
              </w:rPr>
              <w:t>500元/批（SQE签字后用于抵扣处罚）</w:t>
            </w: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其他厂商材料：奖励</w:t>
            </w:r>
            <w:r>
              <w:rPr>
                <w:rFonts w:ascii="宋体" w:hAnsi="宋体" w:eastAsia="宋体"/>
                <w:sz w:val="18"/>
                <w:szCs w:val="18"/>
              </w:rPr>
              <w:t>1000元/批（SQE签字后用于抵扣处罚）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因乙方产品质量问题造成甲方停线</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after="200" w:line="280" w:lineRule="exact"/>
              <w:rPr>
                <w:rFonts w:ascii="宋体" w:hAnsi="宋体" w:eastAsia="宋体" w:cs="Times New Roman"/>
                <w:szCs w:val="21"/>
              </w:rPr>
            </w:pPr>
            <w:r>
              <w:rPr>
                <w:rFonts w:ascii="宋体" w:hAnsi="宋体" w:eastAsia="宋体"/>
                <w:szCs w:val="21"/>
              </w:rPr>
              <w:t>SQE</w:t>
            </w:r>
          </w:p>
        </w:tc>
        <w:tc>
          <w:tcPr>
            <w:tcW w:w="2835"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after="200" w:line="280" w:lineRule="exact"/>
              <w:rPr>
                <w:rFonts w:ascii="宋体" w:hAnsi="宋体" w:eastAsia="宋体" w:cs="Times New Roman"/>
                <w:szCs w:val="21"/>
              </w:rPr>
            </w:pPr>
            <w:r>
              <w:rPr>
                <w:rFonts w:hint="eastAsia" w:ascii="宋体" w:hAnsi="宋体" w:eastAsia="宋体"/>
                <w:szCs w:val="21"/>
              </w:rPr>
              <w:t>罚款：按停线总计时间计算</w:t>
            </w:r>
          </w:p>
        </w:tc>
        <w:tc>
          <w:tcPr>
            <w:tcW w:w="297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line="280" w:lineRule="exact"/>
              <w:rPr>
                <w:rFonts w:ascii="宋体" w:hAnsi="宋体" w:eastAsia="宋体"/>
                <w:szCs w:val="21"/>
              </w:rPr>
            </w:pPr>
            <w:r>
              <w:rPr>
                <w:rFonts w:hint="eastAsia" w:ascii="宋体" w:hAnsi="宋体" w:eastAsia="宋体"/>
                <w:szCs w:val="21"/>
              </w:rPr>
              <w:t>造成</w:t>
            </w:r>
            <w:r>
              <w:rPr>
                <w:rFonts w:ascii="宋体" w:hAnsi="宋体" w:eastAsia="宋体"/>
                <w:b/>
                <w:szCs w:val="21"/>
              </w:rPr>
              <w:t>PACK</w:t>
            </w:r>
            <w:r>
              <w:rPr>
                <w:rFonts w:hint="eastAsia" w:ascii="宋体" w:hAnsi="宋体" w:eastAsia="宋体"/>
                <w:b/>
                <w:szCs w:val="21"/>
              </w:rPr>
              <w:t>产线</w:t>
            </w:r>
            <w:r>
              <w:rPr>
                <w:rFonts w:hint="eastAsia" w:ascii="宋体" w:hAnsi="宋体" w:eastAsia="宋体"/>
                <w:szCs w:val="21"/>
              </w:rPr>
              <w:t>停线的，按</w:t>
            </w:r>
            <w:r>
              <w:rPr>
                <w:rFonts w:hint="eastAsia" w:ascii="宋体" w:hAnsi="宋体" w:eastAsia="宋体"/>
                <w:b/>
                <w:color w:val="FF0000"/>
                <w:szCs w:val="21"/>
              </w:rPr>
              <w:t>单线</w:t>
            </w:r>
            <w:r>
              <w:rPr>
                <w:rFonts w:ascii="宋体" w:hAnsi="宋体" w:eastAsia="宋体"/>
                <w:b/>
                <w:color w:val="FF0000"/>
                <w:szCs w:val="21"/>
              </w:rPr>
              <w:t>5000元/小时</w:t>
            </w:r>
            <w:r>
              <w:rPr>
                <w:rFonts w:hint="eastAsia" w:ascii="宋体" w:hAnsi="宋体" w:eastAsia="宋体"/>
                <w:szCs w:val="21"/>
              </w:rPr>
              <w:t>标准计算；</w:t>
            </w:r>
          </w:p>
          <w:p>
            <w:pPr>
              <w:autoSpaceDE w:val="0"/>
              <w:autoSpaceDN w:val="0"/>
              <w:adjustRightInd w:val="0"/>
              <w:snapToGrid w:val="0"/>
              <w:spacing w:after="200" w:line="280" w:lineRule="exact"/>
              <w:rPr>
                <w:rFonts w:ascii="宋体" w:hAnsi="宋体" w:eastAsia="宋体" w:cs="Times New Roman"/>
                <w:szCs w:val="21"/>
              </w:rPr>
            </w:pPr>
            <w:r>
              <w:rPr>
                <w:rFonts w:hint="eastAsia" w:ascii="宋体" w:hAnsi="宋体" w:eastAsia="宋体"/>
                <w:szCs w:val="21"/>
              </w:rPr>
              <w:t>造成</w:t>
            </w:r>
            <w:r>
              <w:rPr>
                <w:rFonts w:hint="eastAsia" w:ascii="宋体" w:hAnsi="宋体" w:eastAsia="宋体"/>
                <w:b/>
                <w:szCs w:val="21"/>
              </w:rPr>
              <w:t>单体产线</w:t>
            </w:r>
            <w:r>
              <w:rPr>
                <w:rFonts w:hint="eastAsia" w:ascii="宋体" w:hAnsi="宋体" w:eastAsia="宋体"/>
                <w:szCs w:val="21"/>
              </w:rPr>
              <w:t>停线的，按</w:t>
            </w:r>
            <w:r>
              <w:rPr>
                <w:rFonts w:hint="eastAsia" w:ascii="宋体" w:hAnsi="宋体" w:eastAsia="宋体"/>
                <w:b/>
                <w:color w:val="FF0000"/>
                <w:szCs w:val="21"/>
              </w:rPr>
              <w:t>单线</w:t>
            </w:r>
            <w:r>
              <w:rPr>
                <w:rFonts w:ascii="宋体" w:hAnsi="宋体" w:eastAsia="宋体"/>
                <w:b/>
                <w:color w:val="FF0000"/>
                <w:szCs w:val="21"/>
              </w:rPr>
              <w:t>10000元/小时</w:t>
            </w:r>
            <w:r>
              <w:rPr>
                <w:rFonts w:hint="eastAsia" w:ascii="宋体" w:hAnsi="宋体" w:eastAsia="宋体"/>
                <w:szCs w:val="21"/>
              </w:rPr>
              <w:t>标准计算。</w:t>
            </w:r>
          </w:p>
        </w:tc>
      </w:tr>
    </w:tbl>
    <w:p>
      <w:pPr>
        <w:spacing w:line="300" w:lineRule="auto"/>
        <w:rPr>
          <w:rFonts w:ascii="宋体" w:hAnsi="宋体" w:cs="宋体"/>
          <w:sz w:val="24"/>
        </w:rPr>
      </w:pPr>
    </w:p>
    <w:p>
      <w:pPr>
        <w:spacing w:line="440" w:lineRule="exact"/>
        <w:rPr>
          <w:rFonts w:ascii="宋体" w:hAnsi="宋体" w:eastAsia="宋体"/>
          <w:sz w:val="24"/>
          <w:szCs w:val="24"/>
        </w:rPr>
      </w:pPr>
      <w:r>
        <w:rPr>
          <w:rFonts w:hint="eastAsia" w:ascii="宋体" w:hAnsi="宋体" w:eastAsia="宋体"/>
          <w:sz w:val="24"/>
          <w:szCs w:val="24"/>
        </w:rPr>
        <w:t>四、合格供应商例行考核标准：</w:t>
      </w:r>
    </w:p>
    <w:p>
      <w:pPr>
        <w:spacing w:line="440" w:lineRule="exact"/>
        <w:rPr>
          <w:rFonts w:ascii="宋体" w:hAnsi="宋体" w:eastAsia="宋体"/>
          <w:b/>
          <w:szCs w:val="21"/>
        </w:rPr>
      </w:pPr>
      <w:r>
        <w:rPr>
          <w:rFonts w:hint="eastAsia" w:ascii="宋体" w:hAnsi="宋体" w:eastAsia="宋体"/>
          <w:b/>
          <w:szCs w:val="21"/>
        </w:rPr>
        <w:t>月度累计交付批次小于3批的不纳入当月例行考核。</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6"/>
        <w:gridCol w:w="1276"/>
        <w:gridCol w:w="850"/>
        <w:gridCol w:w="2410"/>
        <w:gridCol w:w="26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项目</w:t>
            </w:r>
          </w:p>
        </w:tc>
        <w:tc>
          <w:tcPr>
            <w:tcW w:w="1276"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负责岗位</w:t>
            </w:r>
          </w:p>
        </w:tc>
        <w:tc>
          <w:tcPr>
            <w:tcW w:w="85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比重</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考核标准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jc w:val="center"/>
              <w:rPr>
                <w:rFonts w:ascii="宋体" w:hAnsi="宋体" w:eastAsia="宋体" w:cs="Times New Roman"/>
                <w:sz w:val="24"/>
                <w:szCs w:val="24"/>
              </w:rPr>
            </w:pPr>
            <w:r>
              <w:rPr>
                <w:rFonts w:hint="eastAsia" w:ascii="宋体" w:hAnsi="宋体" w:eastAsia="宋体"/>
                <w:sz w:val="24"/>
                <w:szCs w:val="24"/>
              </w:rPr>
              <w:t>奖惩措施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4" w:hRule="atLeast"/>
        </w:trPr>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质量</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SQE</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50%</w:t>
            </w:r>
          </w:p>
        </w:tc>
        <w:tc>
          <w:tcPr>
            <w:tcW w:w="2410" w:type="dxa"/>
            <w:tcBorders>
              <w:top w:val="single" w:color="000000" w:sz="4" w:space="0"/>
              <w:left w:val="single" w:color="000000" w:sz="4" w:space="0"/>
              <w:right w:val="single" w:color="000000" w:sz="4" w:space="0"/>
            </w:tcBorders>
          </w:tcPr>
          <w:p>
            <w:pPr>
              <w:adjustRightInd w:val="0"/>
              <w:snapToGrid w:val="0"/>
              <w:spacing w:line="440" w:lineRule="exact"/>
              <w:rPr>
                <w:rFonts w:hint="eastAsia" w:ascii="宋体" w:hAnsi="宋体" w:eastAsia="宋体"/>
                <w:szCs w:val="21"/>
              </w:rPr>
            </w:pPr>
          </w:p>
          <w:p>
            <w:pPr>
              <w:adjustRightInd w:val="0"/>
              <w:snapToGrid w:val="0"/>
              <w:spacing w:line="440" w:lineRule="exact"/>
              <w:rPr>
                <w:rFonts w:ascii="宋体" w:hAnsi="宋体" w:eastAsia="宋体" w:cs="Times New Roman"/>
                <w:szCs w:val="21"/>
              </w:rPr>
            </w:pPr>
            <w:r>
              <w:rPr>
                <w:rFonts w:hint="eastAsia" w:ascii="宋体" w:hAnsi="宋体" w:eastAsia="宋体"/>
                <w:szCs w:val="21"/>
              </w:rPr>
              <w:t>月度发生进料检验不良率高于设定目标</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hint="eastAsia" w:ascii="宋体" w:hAnsi="宋体" w:eastAsia="宋体"/>
                <w:sz w:val="18"/>
                <w:szCs w:val="18"/>
              </w:rPr>
            </w:pP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一次性-5分，比重分扣完为止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同一不良现象频繁发生无改善效果（月度累计2次含以上）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第2次开始-5分/次，比重分扣完为止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月度内发生材料上线不良项或确定的售后不良</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给予月度-5分/次考核，比重分扣完为止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交付</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采购</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30%</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交期延误</w:t>
            </w:r>
          </w:p>
        </w:tc>
        <w:tc>
          <w:tcPr>
            <w:tcW w:w="2658"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 w:val="18"/>
                <w:szCs w:val="18"/>
              </w:rPr>
            </w:pPr>
            <w:r>
              <w:rPr>
                <w:rFonts w:hint="eastAsia" w:ascii="宋体" w:hAnsi="宋体" w:eastAsia="宋体"/>
                <w:sz w:val="18"/>
                <w:szCs w:val="18"/>
              </w:rPr>
              <w:t>2天内的-5分/次，超2天的-10分/次，比重分扣完为止。</w:t>
            </w: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同步执行采购交期延误罚款，额度与标准依采购协议执行。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超额运费</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数量或重量不足</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-5分/次，比重分扣完为止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配合度</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SQE和采购</w:t>
            </w: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20%</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8D问题改善报告回复率</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目标100%回复，未回复的按-5分/件进行考核，比重分扣完为止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 xml:space="preserve">现场出现质量问题到位及时率 </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与要求到位日延迟一天进行-5分考核，比重分扣完为止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月度总分</w:t>
            </w:r>
          </w:p>
        </w:tc>
        <w:tc>
          <w:tcPr>
            <w:tcW w:w="127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p>
        </w:tc>
        <w:tc>
          <w:tcPr>
            <w:tcW w:w="850"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90分以上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hint="eastAsia" w:ascii="宋体" w:hAnsi="宋体" w:eastAsia="宋体" w:cs="Times New Roman"/>
                <w:sz w:val="18"/>
                <w:szCs w:val="18"/>
                <w:lang w:eastAsia="zh-CN"/>
              </w:rPr>
            </w:pPr>
            <w:r>
              <w:rPr>
                <w:rFonts w:hint="eastAsia" w:ascii="宋体" w:hAnsi="宋体" w:eastAsia="宋体"/>
                <w:sz w:val="18"/>
                <w:szCs w:val="18"/>
              </w:rPr>
              <w:t>优秀</w:t>
            </w:r>
            <w:r>
              <w:rPr>
                <w:rFonts w:hint="eastAsia" w:ascii="宋体" w:hAnsi="宋体" w:eastAsia="宋体"/>
                <w:sz w:val="18"/>
                <w:szCs w:val="18"/>
                <w:lang w:val="en-US" w:eastAsia="zh-CN"/>
              </w:rPr>
              <w:t>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80-89分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合格厂商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70-79分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 xml:space="preserve">关注厂商，实施SQE现场辅导，必要时驻厂协同改进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70分以下</w:t>
            </w:r>
          </w:p>
        </w:tc>
        <w:tc>
          <w:tcPr>
            <w:tcW w:w="2658" w:type="dxa"/>
            <w:tcBorders>
              <w:top w:val="single" w:color="000000" w:sz="4" w:space="0"/>
              <w:left w:val="single" w:color="000000" w:sz="4" w:space="0"/>
              <w:bottom w:val="single" w:color="000000" w:sz="4" w:space="0"/>
              <w:right w:val="single" w:color="000000" w:sz="4" w:space="0"/>
            </w:tcBorders>
          </w:tcPr>
          <w:p>
            <w:pPr>
              <w:spacing w:line="440" w:lineRule="exact"/>
              <w:rPr>
                <w:rFonts w:ascii="宋体" w:hAnsi="宋体" w:eastAsia="宋体"/>
                <w:sz w:val="18"/>
                <w:szCs w:val="18"/>
              </w:rPr>
            </w:pPr>
            <w:r>
              <w:rPr>
                <w:rFonts w:hint="eastAsia" w:ascii="宋体" w:hAnsi="宋体" w:eastAsia="宋体"/>
                <w:sz w:val="18"/>
                <w:szCs w:val="18"/>
              </w:rPr>
              <w:t>单月：下发质量提醒函，质量负责人提供月度分析改善报告到盟固利报告</w:t>
            </w:r>
          </w:p>
          <w:p>
            <w:pPr>
              <w:spacing w:line="440" w:lineRule="exact"/>
              <w:rPr>
                <w:rFonts w:ascii="宋体" w:hAnsi="宋体" w:eastAsia="宋体"/>
                <w:sz w:val="18"/>
                <w:szCs w:val="18"/>
              </w:rPr>
            </w:pPr>
            <w:r>
              <w:rPr>
                <w:rFonts w:hint="eastAsia" w:ascii="宋体" w:hAnsi="宋体" w:eastAsia="宋体"/>
                <w:sz w:val="18"/>
                <w:szCs w:val="18"/>
              </w:rPr>
              <w:t>连续2个月：</w:t>
            </w:r>
            <w:r>
              <w:rPr>
                <w:rFonts w:hint="eastAsia" w:ascii="宋体" w:hAnsi="宋体" w:eastAsia="宋体"/>
                <w:sz w:val="18"/>
                <w:szCs w:val="18"/>
                <w:highlight w:val="yellow"/>
              </w:rPr>
              <w:t>处以第2个月总采购订单总额3~5%的罚款</w:t>
            </w:r>
            <w:r>
              <w:rPr>
                <w:rFonts w:hint="eastAsia" w:ascii="宋体" w:hAnsi="宋体" w:eastAsia="宋体"/>
                <w:sz w:val="18"/>
                <w:szCs w:val="18"/>
              </w:rPr>
              <w:t>；下发质量警示函；公司运营负责人到盟固利汇报问题解决及改进措施；</w:t>
            </w:r>
            <w:r>
              <w:rPr>
                <w:rFonts w:hint="eastAsia" w:ascii="宋体" w:hAnsi="宋体" w:eastAsia="宋体"/>
                <w:color w:val="FF0000"/>
                <w:sz w:val="18"/>
                <w:szCs w:val="18"/>
              </w:rPr>
              <w:t>采购和技术启动备选厂商评估与辅导</w:t>
            </w:r>
          </w:p>
          <w:p>
            <w:pPr>
              <w:spacing w:line="440" w:lineRule="exact"/>
              <w:rPr>
                <w:rFonts w:ascii="宋体" w:hAnsi="宋体" w:eastAsia="宋体"/>
                <w:color w:val="FF0000"/>
                <w:sz w:val="18"/>
                <w:szCs w:val="18"/>
              </w:rPr>
            </w:pPr>
            <w:r>
              <w:rPr>
                <w:rFonts w:hint="eastAsia" w:ascii="宋体" w:hAnsi="宋体" w:eastAsia="宋体"/>
                <w:sz w:val="18"/>
                <w:szCs w:val="18"/>
              </w:rPr>
              <w:t>连续3个月：</w:t>
            </w:r>
            <w:r>
              <w:rPr>
                <w:rFonts w:hint="eastAsia" w:ascii="宋体" w:hAnsi="宋体" w:eastAsia="宋体"/>
                <w:sz w:val="18"/>
                <w:szCs w:val="18"/>
                <w:highlight w:val="yellow"/>
              </w:rPr>
              <w:t>处以截至当月的前3个月采购订单总额3~5%的罚款</w:t>
            </w:r>
            <w:r>
              <w:rPr>
                <w:rFonts w:hint="eastAsia" w:ascii="宋体" w:hAnsi="宋体" w:eastAsia="宋体"/>
                <w:sz w:val="18"/>
                <w:szCs w:val="18"/>
              </w:rPr>
              <w:t>；；公司运营负责人到盟固利汇报问题解决及改进措施；</w:t>
            </w:r>
            <w:r>
              <w:rPr>
                <w:rFonts w:hint="eastAsia" w:ascii="宋体" w:hAnsi="宋体" w:eastAsia="宋体"/>
                <w:color w:val="FF0000"/>
                <w:sz w:val="18"/>
                <w:szCs w:val="18"/>
              </w:rPr>
              <w:t>技术启动备选厂商样品测评</w:t>
            </w:r>
          </w:p>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连续4个月： 劣汰，终止供货时间以新料完成认证为准.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26" w:type="dxa"/>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年度总评</w:t>
            </w:r>
          </w:p>
        </w:tc>
        <w:tc>
          <w:tcPr>
            <w:tcW w:w="2126" w:type="dxa"/>
            <w:gridSpan w:val="2"/>
            <w:vMerge w:val="restart"/>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有效供货月度的平均分</w:t>
            </w: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90分以上</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highlight w:val="yellow"/>
              </w:rPr>
              <w:t>优秀供应商，颁发奖杯</w:t>
            </w:r>
            <w:r>
              <w:rPr>
                <w:rFonts w:hint="eastAsia" w:ascii="宋体" w:hAnsi="宋体" w:eastAsia="宋体"/>
                <w:sz w:val="18"/>
                <w:szCs w:val="18"/>
                <w:highlight w:val="yellow"/>
                <w:lang w:val="en-US" w:eastAsia="zh-CN"/>
              </w:rPr>
              <w:t>或</w:t>
            </w:r>
            <w:r>
              <w:rPr>
                <w:rFonts w:hint="eastAsia" w:ascii="宋体" w:hAnsi="宋体" w:eastAsia="宋体"/>
                <w:sz w:val="18"/>
                <w:szCs w:val="18"/>
                <w:highlight w:val="yellow"/>
              </w:rPr>
              <w:t>奖状；区分单体和PACK物料两类，前三名颁发奖杯。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80-89分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合格供应商。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70-79分</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限制供应供应商。下发整改警示状。半年整改期，次年前6月平均分仍未进入80以上分段，进入劣汰供应商清单，根据材料供应情况，次年12月前完成淘汰，剔除合格供应商名录。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Times New Roman"/>
                <w:szCs w:val="21"/>
              </w:rPr>
            </w:pPr>
          </w:p>
        </w:tc>
        <w:tc>
          <w:tcPr>
            <w:tcW w:w="2410"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Cs w:val="21"/>
              </w:rPr>
            </w:pPr>
            <w:r>
              <w:rPr>
                <w:rFonts w:hint="eastAsia" w:ascii="宋体" w:hAnsi="宋体" w:eastAsia="宋体"/>
                <w:szCs w:val="21"/>
              </w:rPr>
              <w:t>70分以下</w:t>
            </w:r>
          </w:p>
        </w:tc>
        <w:tc>
          <w:tcPr>
            <w:tcW w:w="2658" w:type="dxa"/>
            <w:tcBorders>
              <w:top w:val="single" w:color="000000" w:sz="4" w:space="0"/>
              <w:left w:val="single" w:color="000000" w:sz="4" w:space="0"/>
              <w:bottom w:val="single" w:color="000000" w:sz="4" w:space="0"/>
              <w:right w:val="single" w:color="000000" w:sz="4" w:space="0"/>
            </w:tcBorders>
          </w:tcPr>
          <w:p>
            <w:pPr>
              <w:adjustRightInd w:val="0"/>
              <w:snapToGrid w:val="0"/>
              <w:spacing w:line="440" w:lineRule="exact"/>
              <w:rPr>
                <w:rFonts w:ascii="宋体" w:hAnsi="宋体" w:eastAsia="宋体" w:cs="Times New Roman"/>
                <w:sz w:val="18"/>
                <w:szCs w:val="18"/>
              </w:rPr>
            </w:pPr>
            <w:r>
              <w:rPr>
                <w:rFonts w:hint="eastAsia" w:ascii="宋体" w:hAnsi="宋体" w:eastAsia="宋体"/>
                <w:sz w:val="18"/>
                <w:szCs w:val="18"/>
              </w:rPr>
              <w:t>劣汰供应商（根据材料供应情况，次年6月前落实淘汰，剔除合格供应商名录）</w:t>
            </w:r>
          </w:p>
        </w:tc>
      </w:tr>
    </w:tbl>
    <w:p>
      <w:pPr>
        <w:spacing w:line="300" w:lineRule="auto"/>
        <w:rPr>
          <w:rFonts w:ascii="宋体" w:hAnsi="宋体" w:cs="宋体"/>
          <w:sz w:val="24"/>
        </w:rPr>
      </w:pPr>
    </w:p>
    <w:p>
      <w:pPr>
        <w:spacing w:line="300" w:lineRule="auto"/>
        <w:ind w:firstLine="240" w:firstLineChars="100"/>
        <w:rPr>
          <w:rFonts w:ascii="宋体" w:hAnsi="宋体" w:cs="宋体"/>
          <w:sz w:val="24"/>
        </w:rPr>
      </w:pPr>
      <w:r>
        <w:rPr>
          <w:rFonts w:hint="eastAsia" w:ascii="宋体" w:hAnsi="宋体" w:cs="宋体"/>
          <w:sz w:val="24"/>
        </w:rPr>
        <w:t>本协议所有金额均以人民币结算。</w:t>
      </w:r>
    </w:p>
    <w:p>
      <w:pPr>
        <w:spacing w:line="300" w:lineRule="auto"/>
        <w:ind w:firstLine="240" w:firstLineChars="100"/>
        <w:rPr>
          <w:rFonts w:ascii="宋体" w:hAnsi="宋体" w:cs="宋体"/>
          <w:sz w:val="24"/>
        </w:rPr>
      </w:pPr>
      <w:r>
        <w:rPr>
          <w:rFonts w:hint="eastAsia" w:ascii="宋体" w:hAnsi="宋体" w:cs="宋体"/>
          <w:sz w:val="24"/>
        </w:rPr>
        <w:t>以上处罚及索赔在甲方下发通知后的具体执行方式，原则上按甲方要求执行，乙方如有特殊需求的，可以提出申请作为参考。</w:t>
      </w:r>
    </w:p>
    <w:p>
      <w:pPr>
        <w:spacing w:line="300" w:lineRule="auto"/>
        <w:rPr>
          <w:rFonts w:ascii="宋体" w:hAnsi="宋体" w:cs="宋体"/>
          <w:sz w:val="24"/>
        </w:rPr>
      </w:pPr>
    </w:p>
    <w:p>
      <w:pPr>
        <w:spacing w:line="300" w:lineRule="auto"/>
        <w:ind w:firstLine="470" w:firstLineChars="196"/>
        <w:rPr>
          <w:rFonts w:ascii="宋体" w:hAnsi="宋体" w:cs="宋体"/>
          <w:sz w:val="24"/>
        </w:rPr>
      </w:pPr>
      <w:r>
        <w:rPr>
          <w:rFonts w:hint="eastAsia" w:ascii="宋体" w:hAnsi="宋体" w:cs="宋体"/>
          <w:sz w:val="24"/>
        </w:rPr>
        <w:t>9.2 其他外部处罚与索赔：</w:t>
      </w:r>
    </w:p>
    <w:p>
      <w:pPr>
        <w:spacing w:line="300" w:lineRule="auto"/>
        <w:ind w:firstLine="470" w:firstLineChars="196"/>
        <w:rPr>
          <w:rFonts w:ascii="宋体" w:hAnsi="宋体" w:cs="宋体"/>
          <w:sz w:val="24"/>
        </w:rPr>
      </w:pPr>
      <w:r>
        <w:rPr>
          <w:rFonts w:hint="eastAsia" w:ascii="宋体" w:hAnsi="宋体" w:cs="宋体"/>
          <w:sz w:val="24"/>
        </w:rPr>
        <w:t>乙方交付给甲方的产品出现违反国家法律、法规及强制性国家标准规定的，乙方除承担相应的法律、法规责任外，还将全额承担由此给甲方造成的直接损失和间接损失。</w:t>
      </w:r>
    </w:p>
    <w:p>
      <w:pPr>
        <w:spacing w:line="300" w:lineRule="auto"/>
        <w:ind w:firstLine="470" w:firstLineChars="196"/>
        <w:rPr>
          <w:rFonts w:ascii="宋体" w:hAnsi="宋体" w:cs="宋体"/>
          <w:sz w:val="24"/>
        </w:rPr>
      </w:pPr>
      <w:r>
        <w:rPr>
          <w:rFonts w:hint="eastAsia" w:ascii="宋体" w:hAnsi="宋体" w:cs="宋体"/>
          <w:sz w:val="24"/>
        </w:rPr>
        <w:t>因乙方交付的产品质量缺陷造成人身安全和财产方面的重大损失由乙方承担。</w:t>
      </w:r>
    </w:p>
    <w:p>
      <w:pPr>
        <w:spacing w:line="300" w:lineRule="auto"/>
        <w:ind w:firstLine="470" w:firstLineChars="196"/>
        <w:rPr>
          <w:rFonts w:ascii="宋体" w:hAnsi="宋体" w:cs="宋体"/>
          <w:sz w:val="24"/>
        </w:rPr>
      </w:pPr>
      <w:r>
        <w:rPr>
          <w:rFonts w:hint="eastAsia" w:ascii="宋体" w:hAnsi="宋体" w:cs="宋体"/>
          <w:sz w:val="24"/>
        </w:rPr>
        <w:t xml:space="preserve"> 9.3 质量处罚/索赔及质量风险控制的执行</w:t>
      </w:r>
    </w:p>
    <w:p>
      <w:pPr>
        <w:spacing w:line="300" w:lineRule="auto"/>
        <w:ind w:firstLine="470" w:firstLineChars="196"/>
        <w:rPr>
          <w:rFonts w:ascii="宋体" w:hAnsi="宋体" w:cs="宋体"/>
          <w:sz w:val="24"/>
        </w:rPr>
      </w:pPr>
      <w:r>
        <w:rPr>
          <w:rFonts w:hint="eastAsia" w:ascii="宋体" w:hAnsi="宋体" w:cs="宋体"/>
          <w:sz w:val="24"/>
        </w:rPr>
        <w:t>对于乙方交付的产品出现了上述质量索赔条款中质量问题或本合同约定的质量责任，甲方将会以《供应商处罚/索赔通知单》形式发送邮件给本协议5.8.1条款中乙方提供的质量负责人，同时进行电话告知。</w:t>
      </w:r>
    </w:p>
    <w:p>
      <w:pPr>
        <w:spacing w:line="300" w:lineRule="auto"/>
        <w:ind w:firstLine="470" w:firstLineChars="196"/>
        <w:rPr>
          <w:rFonts w:ascii="宋体" w:hAnsi="宋体" w:cs="宋体"/>
          <w:sz w:val="24"/>
        </w:rPr>
      </w:pPr>
      <w:r>
        <w:rPr>
          <w:rFonts w:hint="eastAsia" w:ascii="宋体" w:hAnsi="宋体" w:cs="宋体"/>
          <w:sz w:val="24"/>
        </w:rPr>
        <w:t>乙方应在收到《供应商处罚/索赔通知单》后三个工作日内回复处罚反馈意见函，作为甲方内部复核时的有限参考条件，但实际执行仍会按甲方内部综合意见结果为准。若乙方未按规定时间提交反馈意见，视为乙方同意甲方处罚结果。</w:t>
      </w:r>
    </w:p>
    <w:p>
      <w:pPr>
        <w:spacing w:line="300" w:lineRule="auto"/>
        <w:ind w:firstLine="470" w:firstLineChars="196"/>
        <w:rPr>
          <w:rFonts w:ascii="宋体" w:hAnsi="宋体" w:cs="宋体"/>
          <w:sz w:val="24"/>
        </w:rPr>
      </w:pPr>
      <w:r>
        <w:rPr>
          <w:rFonts w:hint="eastAsia" w:ascii="宋体" w:hAnsi="宋体" w:cs="宋体"/>
          <w:sz w:val="24"/>
        </w:rPr>
        <w:t>甲方将有权从乙方的货款或质保金中扣除质量处罚/索赔金额，并可通过延期付款、冻结其货款等方法之中的任一措施对质量风险损失进行进一步控制。</w:t>
      </w:r>
    </w:p>
    <w:p>
      <w:pPr>
        <w:spacing w:line="300" w:lineRule="auto"/>
        <w:ind w:firstLine="470" w:firstLineChars="196"/>
        <w:rPr>
          <w:rFonts w:ascii="宋体" w:hAnsi="宋体" w:cs="宋体"/>
          <w:sz w:val="24"/>
        </w:rPr>
      </w:pPr>
      <w:r>
        <w:rPr>
          <w:rFonts w:hint="eastAsia" w:ascii="宋体" w:hAnsi="宋体" w:cs="宋体"/>
          <w:sz w:val="24"/>
        </w:rPr>
        <w:t>9.4 质量责任争议的处置</w:t>
      </w:r>
    </w:p>
    <w:p>
      <w:pPr>
        <w:spacing w:line="300" w:lineRule="auto"/>
        <w:ind w:firstLine="470" w:firstLineChars="196"/>
        <w:rPr>
          <w:rFonts w:ascii="宋体" w:hAnsi="宋体" w:cs="宋体"/>
          <w:sz w:val="24"/>
        </w:rPr>
      </w:pPr>
      <w:r>
        <w:rPr>
          <w:rFonts w:hint="eastAsia" w:ascii="宋体" w:hAnsi="宋体" w:cs="宋体"/>
          <w:sz w:val="24"/>
        </w:rPr>
        <w:t>对于甲方反馈的产品质量问题，乙方如有异议，可到甲方或甲方客户端现场进行共同鉴定；双方无法通过现场共同鉴定达成一致结论的，应委托甲方推荐的第三方检测机构进行鉴定，鉴定费用由申请方先行垫付。经第三方检测机构鉴定后，因此所产生的所有费用及损失由责任方承担。</w:t>
      </w:r>
    </w:p>
    <w:p>
      <w:pPr>
        <w:spacing w:line="300" w:lineRule="auto"/>
        <w:rPr>
          <w:b/>
          <w:color w:val="0000FF"/>
          <w:sz w:val="28"/>
          <w:szCs w:val="28"/>
        </w:rPr>
      </w:pPr>
      <w:r>
        <w:rPr>
          <w:rFonts w:hint="eastAsia"/>
          <w:b/>
          <w:color w:val="0000FF"/>
          <w:sz w:val="28"/>
          <w:szCs w:val="28"/>
        </w:rPr>
        <w:t>十、保密条款</w:t>
      </w:r>
    </w:p>
    <w:p>
      <w:pPr>
        <w:spacing w:line="300" w:lineRule="auto"/>
        <w:ind w:left="1190"/>
        <w:rPr>
          <w:sz w:val="28"/>
          <w:szCs w:val="28"/>
        </w:rPr>
      </w:pPr>
      <w:r>
        <w:rPr>
          <w:rFonts w:hint="eastAsia" w:ascii="宋体" w:hAnsi="宋体" w:cs="宋体"/>
          <w:sz w:val="24"/>
        </w:rPr>
        <w:t>乙方应严格保守本质量协议以及个别签订、履行过程中知晓的甲方的任何商业机密或其他信息，不得向任何第三者泄露上述秘密。本条规定的乙方义务在本协议的终止后继续有效。乙方保密义务溯及至关联员工。</w:t>
      </w:r>
    </w:p>
    <w:p>
      <w:pPr>
        <w:pStyle w:val="14"/>
        <w:numPr>
          <w:ilvl w:val="255"/>
          <w:numId w:val="0"/>
        </w:numPr>
        <w:rPr>
          <w:sz w:val="28"/>
          <w:szCs w:val="28"/>
        </w:rPr>
      </w:pPr>
      <w:r>
        <w:rPr>
          <w:rFonts w:hint="eastAsia"/>
          <w:b/>
          <w:color w:val="0000FF"/>
          <w:sz w:val="28"/>
          <w:szCs w:val="28"/>
        </w:rPr>
        <w:t>十一、争议解决</w:t>
      </w:r>
    </w:p>
    <w:p>
      <w:pPr>
        <w:spacing w:line="300" w:lineRule="auto"/>
        <w:ind w:firstLine="470" w:firstLineChars="196"/>
        <w:rPr>
          <w:rFonts w:ascii="宋体" w:hAnsi="宋体" w:cs="宋体"/>
          <w:sz w:val="24"/>
        </w:rPr>
      </w:pPr>
      <w:r>
        <w:rPr>
          <w:rFonts w:hint="eastAsia" w:ascii="宋体" w:hAnsi="宋体" w:cs="宋体"/>
          <w:sz w:val="24"/>
        </w:rPr>
        <w:t>11.1 本协议未尽事宜由双方协商解决，另行签订补充协议。</w:t>
      </w:r>
    </w:p>
    <w:p>
      <w:pPr>
        <w:spacing w:line="300" w:lineRule="auto"/>
        <w:ind w:firstLine="470" w:firstLineChars="196"/>
        <w:rPr>
          <w:rFonts w:ascii="宋体" w:hAnsi="宋体" w:cs="宋体"/>
          <w:sz w:val="24"/>
        </w:rPr>
      </w:pPr>
      <w:r>
        <w:rPr>
          <w:rFonts w:hint="eastAsia" w:ascii="宋体" w:hAnsi="宋体" w:cs="宋体"/>
          <w:sz w:val="24"/>
        </w:rPr>
        <w:t>11.2 在本协议履行过程中发生争议的，双方应协商解决；协商不成的，可向甲方所在地人民法院发起诉讼。</w:t>
      </w:r>
    </w:p>
    <w:p>
      <w:pPr>
        <w:spacing w:line="300" w:lineRule="auto"/>
        <w:rPr>
          <w:b/>
          <w:color w:val="0000FF"/>
          <w:sz w:val="28"/>
          <w:szCs w:val="28"/>
        </w:rPr>
      </w:pPr>
      <w:r>
        <w:rPr>
          <w:rFonts w:hint="eastAsia"/>
          <w:b/>
          <w:color w:val="0000FF"/>
          <w:sz w:val="28"/>
          <w:szCs w:val="28"/>
        </w:rPr>
        <w:t>十二、其他</w:t>
      </w:r>
    </w:p>
    <w:p>
      <w:pPr>
        <w:spacing w:line="300" w:lineRule="auto"/>
        <w:ind w:firstLine="470" w:firstLineChars="196"/>
        <w:rPr>
          <w:rFonts w:ascii="宋体" w:hAnsi="宋体" w:cs="宋体"/>
          <w:sz w:val="24"/>
        </w:rPr>
      </w:pPr>
      <w:r>
        <w:rPr>
          <w:rFonts w:hint="eastAsia" w:ascii="宋体" w:hAnsi="宋体" w:cs="宋体"/>
          <w:sz w:val="24"/>
        </w:rPr>
        <w:t>12.1本协议对甲方及甲方所属子公司（天津荣盛盟固利新能源科技有限公司等）均有效。</w:t>
      </w:r>
    </w:p>
    <w:p>
      <w:pPr>
        <w:spacing w:line="300" w:lineRule="auto"/>
        <w:ind w:firstLine="470" w:firstLineChars="196"/>
        <w:rPr>
          <w:rFonts w:ascii="宋体" w:hAnsi="宋体" w:cs="宋体"/>
          <w:sz w:val="24"/>
        </w:rPr>
      </w:pPr>
      <w:r>
        <w:rPr>
          <w:rFonts w:hint="eastAsia" w:ascii="宋体" w:hAnsi="宋体" w:cs="宋体"/>
          <w:sz w:val="24"/>
        </w:rPr>
        <w:t>12.2 本协议一式</w:t>
      </w:r>
      <w:r>
        <w:rPr>
          <w:rFonts w:hint="eastAsia" w:ascii="宋体" w:hAnsi="宋体" w:cs="宋体"/>
          <w:sz w:val="24"/>
          <w:lang w:val="en-US" w:eastAsia="zh-CN"/>
        </w:rPr>
        <w:t>两</w:t>
      </w:r>
      <w:r>
        <w:rPr>
          <w:rFonts w:hint="eastAsia" w:ascii="宋体" w:hAnsi="宋体" w:cs="宋体"/>
          <w:sz w:val="24"/>
        </w:rPr>
        <w:t>份，由甲乙双方授权代表签字并盖章生效，甲、乙方各执</w:t>
      </w:r>
      <w:r>
        <w:rPr>
          <w:rFonts w:hint="eastAsia" w:ascii="宋体" w:hAnsi="宋体" w:cs="宋体"/>
          <w:sz w:val="24"/>
          <w:lang w:val="en-US" w:eastAsia="zh-CN"/>
        </w:rPr>
        <w:t>一</w:t>
      </w:r>
      <w:r>
        <w:rPr>
          <w:rFonts w:hint="eastAsia" w:ascii="宋体" w:hAnsi="宋体" w:cs="宋体"/>
          <w:sz w:val="24"/>
        </w:rPr>
        <w:t>份。</w:t>
      </w:r>
    </w:p>
    <w:p>
      <w:pPr>
        <w:spacing w:line="300" w:lineRule="auto"/>
        <w:ind w:firstLine="470" w:firstLineChars="196"/>
        <w:rPr>
          <w:rFonts w:ascii="宋体" w:hAnsi="宋体" w:cs="宋体"/>
          <w:sz w:val="24"/>
        </w:rPr>
      </w:pPr>
      <w:r>
        <w:rPr>
          <w:rFonts w:hint="eastAsia" w:ascii="宋体" w:hAnsi="宋体" w:cs="宋体"/>
          <w:sz w:val="24"/>
        </w:rPr>
        <w:t>12.3 本协议解释权归甲方。</w:t>
      </w:r>
    </w:p>
    <w:p>
      <w:pPr>
        <w:spacing w:line="300" w:lineRule="auto"/>
        <w:ind w:firstLine="470" w:firstLineChars="196"/>
        <w:rPr>
          <w:rFonts w:ascii="宋体" w:hAnsi="宋体" w:cs="宋体"/>
          <w:sz w:val="24"/>
        </w:rPr>
      </w:pPr>
      <w:r>
        <w:rPr>
          <w:rFonts w:hint="eastAsia" w:ascii="宋体" w:hAnsi="宋体" w:cs="宋体"/>
          <w:sz w:val="24"/>
        </w:rPr>
        <w:t>【以下无正文】</w:t>
      </w:r>
    </w:p>
    <w:p>
      <w:pPr>
        <w:spacing w:line="300" w:lineRule="auto"/>
        <w:ind w:firstLine="470" w:firstLineChars="196"/>
        <w:rPr>
          <w:rFonts w:ascii="宋体" w:hAnsi="宋体" w:cs="宋体"/>
          <w:sz w:val="24"/>
        </w:rPr>
      </w:pPr>
    </w:p>
    <w:p>
      <w:pPr>
        <w:spacing w:line="300" w:lineRule="auto"/>
        <w:ind w:firstLine="470" w:firstLineChars="196"/>
        <w:rPr>
          <w:rFonts w:ascii="宋体" w:hAnsi="宋体" w:cs="宋体"/>
          <w:sz w:val="24"/>
        </w:rPr>
      </w:pPr>
    </w:p>
    <w:p>
      <w:pPr>
        <w:spacing w:line="300" w:lineRule="auto"/>
        <w:ind w:firstLine="470" w:firstLineChars="196"/>
        <w:rPr>
          <w:rFonts w:ascii="宋体" w:hAnsi="宋体" w:cs="宋体"/>
          <w:sz w:val="24"/>
        </w:rPr>
      </w:pPr>
    </w:p>
    <w:p>
      <w:pPr>
        <w:spacing w:line="300" w:lineRule="auto"/>
        <w:ind w:firstLine="470" w:firstLineChars="196"/>
        <w:rPr>
          <w:rFonts w:ascii="宋体" w:hAnsi="宋体" w:cs="宋体"/>
          <w:sz w:val="24"/>
        </w:rPr>
      </w:pPr>
      <w:r>
        <w:rPr>
          <w:rFonts w:hint="eastAsia" w:ascii="宋体" w:hAnsi="宋体" w:cs="宋体"/>
          <w:sz w:val="24"/>
        </w:rPr>
        <w:t>签字盖章页：</w:t>
      </w:r>
    </w:p>
    <w:p>
      <w:pPr>
        <w:spacing w:line="300" w:lineRule="auto"/>
        <w:ind w:firstLine="470" w:firstLineChars="196"/>
        <w:rPr>
          <w:rFonts w:ascii="宋体" w:hAnsi="宋体" w:cs="宋体"/>
          <w:sz w:val="24"/>
        </w:rPr>
      </w:pPr>
      <w:r>
        <w:rPr>
          <w:rFonts w:hint="eastAsia" w:ascii="宋体" w:hAnsi="宋体" w:cs="宋体"/>
          <w:sz w:val="24"/>
        </w:rPr>
        <w:t>甲方：荣盛盟固利新能源科技</w:t>
      </w:r>
      <w:r>
        <w:rPr>
          <w:rFonts w:hint="eastAsia" w:ascii="宋体" w:hAnsi="宋体" w:cs="宋体"/>
          <w:sz w:val="24"/>
          <w:lang w:val="en-US" w:eastAsia="zh-CN"/>
        </w:rPr>
        <w:t>股份</w:t>
      </w:r>
      <w:r>
        <w:rPr>
          <w:rFonts w:hint="eastAsia" w:ascii="宋体" w:hAnsi="宋体" w:cs="宋体"/>
          <w:sz w:val="24"/>
        </w:rPr>
        <w:t>有限公司          乙方：</w:t>
      </w:r>
      <w:r>
        <w:rPr>
          <w:rFonts w:ascii="宋体" w:hAnsi="宋体" w:cs="宋体"/>
          <w:sz w:val="24"/>
        </w:rPr>
        <w:t xml:space="preserve"> </w:t>
      </w:r>
    </w:p>
    <w:p>
      <w:pPr>
        <w:spacing w:line="300" w:lineRule="auto"/>
        <w:ind w:firstLine="470" w:firstLineChars="196"/>
        <w:rPr>
          <w:rFonts w:ascii="宋体" w:hAnsi="宋体" w:cs="宋体"/>
          <w:sz w:val="24"/>
        </w:rPr>
      </w:pPr>
      <w:r>
        <w:rPr>
          <w:rFonts w:hint="eastAsia" w:ascii="宋体" w:hAnsi="宋体" w:cs="宋体"/>
          <w:sz w:val="24"/>
        </w:rPr>
        <w:t>甲方代表签字：                              乙方代表签字：</w:t>
      </w:r>
    </w:p>
    <w:p>
      <w:pPr>
        <w:spacing w:line="300" w:lineRule="auto"/>
        <w:ind w:firstLine="470" w:firstLineChars="196"/>
        <w:rPr>
          <w:rFonts w:ascii="宋体" w:hAnsi="宋体" w:cs="宋体"/>
          <w:sz w:val="24"/>
        </w:rPr>
      </w:pPr>
    </w:p>
    <w:p>
      <w:pPr>
        <w:spacing w:line="300" w:lineRule="auto"/>
        <w:ind w:firstLine="470" w:firstLineChars="196"/>
        <w:rPr>
          <w:rFonts w:ascii="宋体" w:hAnsi="宋体" w:cs="宋体"/>
          <w:sz w:val="24"/>
        </w:rPr>
      </w:pPr>
      <w:r>
        <w:rPr>
          <w:rFonts w:hint="eastAsia" w:ascii="宋体" w:hAnsi="宋体" w:cs="宋体"/>
          <w:sz w:val="24"/>
        </w:rPr>
        <w:t>盖章：                                            盖章：</w:t>
      </w:r>
    </w:p>
    <w:p>
      <w:pPr>
        <w:spacing w:line="300" w:lineRule="auto"/>
        <w:ind w:firstLine="470" w:firstLineChars="196"/>
        <w:rPr>
          <w:rFonts w:ascii="宋体" w:hAnsi="宋体" w:cs="宋体"/>
          <w:sz w:val="24"/>
        </w:rPr>
      </w:pPr>
    </w:p>
    <w:p>
      <w:pPr>
        <w:spacing w:line="300" w:lineRule="auto"/>
        <w:ind w:firstLine="470" w:firstLineChars="196"/>
        <w:rPr>
          <w:rFonts w:ascii="宋体" w:hAnsi="宋体" w:cs="宋体"/>
          <w:sz w:val="24"/>
        </w:rPr>
      </w:pPr>
      <w:r>
        <w:rPr>
          <w:rFonts w:hint="eastAsia" w:ascii="宋体" w:hAnsi="宋体" w:cs="宋体"/>
          <w:sz w:val="24"/>
        </w:rPr>
        <w:t>日期：                                            日期：</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E27CF"/>
    <w:multiLevelType w:val="multilevel"/>
    <w:tmpl w:val="274E27C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田朋军">
    <w15:presenceInfo w15:providerId="None" w15:userId="田朋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AD1"/>
    <w:rsid w:val="0000670C"/>
    <w:rsid w:val="00007A61"/>
    <w:rsid w:val="0002544C"/>
    <w:rsid w:val="00030D93"/>
    <w:rsid w:val="000440DF"/>
    <w:rsid w:val="00053B3A"/>
    <w:rsid w:val="00060231"/>
    <w:rsid w:val="0006522E"/>
    <w:rsid w:val="00072BB3"/>
    <w:rsid w:val="00082047"/>
    <w:rsid w:val="000833DC"/>
    <w:rsid w:val="000932FE"/>
    <w:rsid w:val="000A011E"/>
    <w:rsid w:val="000D4422"/>
    <w:rsid w:val="000D576C"/>
    <w:rsid w:val="000D5D61"/>
    <w:rsid w:val="000D609A"/>
    <w:rsid w:val="000D7BE5"/>
    <w:rsid w:val="000E262B"/>
    <w:rsid w:val="000F3774"/>
    <w:rsid w:val="00113970"/>
    <w:rsid w:val="00143718"/>
    <w:rsid w:val="001441DC"/>
    <w:rsid w:val="00146185"/>
    <w:rsid w:val="00152698"/>
    <w:rsid w:val="001775CA"/>
    <w:rsid w:val="00177650"/>
    <w:rsid w:val="00181F3F"/>
    <w:rsid w:val="00183004"/>
    <w:rsid w:val="001845B3"/>
    <w:rsid w:val="00191624"/>
    <w:rsid w:val="001A25BC"/>
    <w:rsid w:val="001B5205"/>
    <w:rsid w:val="001B71B5"/>
    <w:rsid w:val="001D010E"/>
    <w:rsid w:val="001D2657"/>
    <w:rsid w:val="00207B0E"/>
    <w:rsid w:val="002105F9"/>
    <w:rsid w:val="00213081"/>
    <w:rsid w:val="002222C8"/>
    <w:rsid w:val="00222FB5"/>
    <w:rsid w:val="00242236"/>
    <w:rsid w:val="0025214D"/>
    <w:rsid w:val="00267BE9"/>
    <w:rsid w:val="00281876"/>
    <w:rsid w:val="0028395B"/>
    <w:rsid w:val="0029185C"/>
    <w:rsid w:val="002B17D4"/>
    <w:rsid w:val="002E2298"/>
    <w:rsid w:val="002E489B"/>
    <w:rsid w:val="002F6ACE"/>
    <w:rsid w:val="00302037"/>
    <w:rsid w:val="00311702"/>
    <w:rsid w:val="003179D1"/>
    <w:rsid w:val="0032077D"/>
    <w:rsid w:val="0032384C"/>
    <w:rsid w:val="00330861"/>
    <w:rsid w:val="0033117B"/>
    <w:rsid w:val="00345748"/>
    <w:rsid w:val="0035206C"/>
    <w:rsid w:val="00357FE7"/>
    <w:rsid w:val="00361320"/>
    <w:rsid w:val="003745CA"/>
    <w:rsid w:val="00376199"/>
    <w:rsid w:val="00380EE9"/>
    <w:rsid w:val="00384750"/>
    <w:rsid w:val="00387AEC"/>
    <w:rsid w:val="003969DD"/>
    <w:rsid w:val="003A01FF"/>
    <w:rsid w:val="003A0594"/>
    <w:rsid w:val="003A2F4B"/>
    <w:rsid w:val="003A4124"/>
    <w:rsid w:val="003A6A54"/>
    <w:rsid w:val="003A7B4E"/>
    <w:rsid w:val="003D7E30"/>
    <w:rsid w:val="00401A87"/>
    <w:rsid w:val="0040382A"/>
    <w:rsid w:val="00405041"/>
    <w:rsid w:val="00406DA9"/>
    <w:rsid w:val="004102A1"/>
    <w:rsid w:val="004236C1"/>
    <w:rsid w:val="004267DC"/>
    <w:rsid w:val="004278FB"/>
    <w:rsid w:val="004324AD"/>
    <w:rsid w:val="0044202D"/>
    <w:rsid w:val="00451CD3"/>
    <w:rsid w:val="00457D5A"/>
    <w:rsid w:val="00460EE3"/>
    <w:rsid w:val="0046323B"/>
    <w:rsid w:val="0047172C"/>
    <w:rsid w:val="0047197B"/>
    <w:rsid w:val="004772C4"/>
    <w:rsid w:val="004979E8"/>
    <w:rsid w:val="004A39B4"/>
    <w:rsid w:val="004B13EE"/>
    <w:rsid w:val="004B44AD"/>
    <w:rsid w:val="004C1C9F"/>
    <w:rsid w:val="004D7144"/>
    <w:rsid w:val="004E607C"/>
    <w:rsid w:val="004E771C"/>
    <w:rsid w:val="004E7BFF"/>
    <w:rsid w:val="004F067D"/>
    <w:rsid w:val="004F12B3"/>
    <w:rsid w:val="00504BA6"/>
    <w:rsid w:val="005145EF"/>
    <w:rsid w:val="0051573E"/>
    <w:rsid w:val="0052790A"/>
    <w:rsid w:val="005330AF"/>
    <w:rsid w:val="005437A9"/>
    <w:rsid w:val="005578DD"/>
    <w:rsid w:val="00560406"/>
    <w:rsid w:val="00562165"/>
    <w:rsid w:val="00562950"/>
    <w:rsid w:val="00564690"/>
    <w:rsid w:val="00572C96"/>
    <w:rsid w:val="005B4E39"/>
    <w:rsid w:val="005C2AF6"/>
    <w:rsid w:val="00603B92"/>
    <w:rsid w:val="0060579A"/>
    <w:rsid w:val="0062642E"/>
    <w:rsid w:val="00634315"/>
    <w:rsid w:val="00636AF3"/>
    <w:rsid w:val="006507C2"/>
    <w:rsid w:val="00650AAE"/>
    <w:rsid w:val="006668DE"/>
    <w:rsid w:val="0067145F"/>
    <w:rsid w:val="006765E9"/>
    <w:rsid w:val="0068074C"/>
    <w:rsid w:val="00682F51"/>
    <w:rsid w:val="00685F01"/>
    <w:rsid w:val="006B2CEF"/>
    <w:rsid w:val="006B6485"/>
    <w:rsid w:val="006C3B0A"/>
    <w:rsid w:val="006C42E4"/>
    <w:rsid w:val="006D3BF8"/>
    <w:rsid w:val="007172CB"/>
    <w:rsid w:val="00743DAA"/>
    <w:rsid w:val="00764BEB"/>
    <w:rsid w:val="0077092F"/>
    <w:rsid w:val="00774BEF"/>
    <w:rsid w:val="00787884"/>
    <w:rsid w:val="0079266F"/>
    <w:rsid w:val="007A4AA3"/>
    <w:rsid w:val="007A7AF1"/>
    <w:rsid w:val="007E44AC"/>
    <w:rsid w:val="008036A5"/>
    <w:rsid w:val="00820C0A"/>
    <w:rsid w:val="008272C8"/>
    <w:rsid w:val="008376B4"/>
    <w:rsid w:val="00850F58"/>
    <w:rsid w:val="00853516"/>
    <w:rsid w:val="0085369F"/>
    <w:rsid w:val="00855561"/>
    <w:rsid w:val="00863D78"/>
    <w:rsid w:val="00866050"/>
    <w:rsid w:val="008725E9"/>
    <w:rsid w:val="00882A11"/>
    <w:rsid w:val="00894F97"/>
    <w:rsid w:val="008A5FE5"/>
    <w:rsid w:val="008A6B26"/>
    <w:rsid w:val="008B2A91"/>
    <w:rsid w:val="008B3DB2"/>
    <w:rsid w:val="008C2736"/>
    <w:rsid w:val="008D19B3"/>
    <w:rsid w:val="008F0F9E"/>
    <w:rsid w:val="008F1206"/>
    <w:rsid w:val="008F415B"/>
    <w:rsid w:val="008F4EB2"/>
    <w:rsid w:val="008F56F3"/>
    <w:rsid w:val="008F5CAF"/>
    <w:rsid w:val="0090583F"/>
    <w:rsid w:val="00911786"/>
    <w:rsid w:val="00911AFE"/>
    <w:rsid w:val="00917DA2"/>
    <w:rsid w:val="00931F8A"/>
    <w:rsid w:val="00945985"/>
    <w:rsid w:val="00951EF7"/>
    <w:rsid w:val="00955547"/>
    <w:rsid w:val="0096021A"/>
    <w:rsid w:val="00961900"/>
    <w:rsid w:val="009662AC"/>
    <w:rsid w:val="00970040"/>
    <w:rsid w:val="00971C6C"/>
    <w:rsid w:val="0097492F"/>
    <w:rsid w:val="0097751C"/>
    <w:rsid w:val="009920DB"/>
    <w:rsid w:val="009A11A0"/>
    <w:rsid w:val="009A202E"/>
    <w:rsid w:val="009B281A"/>
    <w:rsid w:val="009C4FDA"/>
    <w:rsid w:val="009D3AC0"/>
    <w:rsid w:val="00A10AAC"/>
    <w:rsid w:val="00A1406A"/>
    <w:rsid w:val="00A47BFE"/>
    <w:rsid w:val="00A644AB"/>
    <w:rsid w:val="00A72E23"/>
    <w:rsid w:val="00A74174"/>
    <w:rsid w:val="00A908BD"/>
    <w:rsid w:val="00A9235D"/>
    <w:rsid w:val="00A92839"/>
    <w:rsid w:val="00A9283F"/>
    <w:rsid w:val="00A94950"/>
    <w:rsid w:val="00AA1B97"/>
    <w:rsid w:val="00AA38B8"/>
    <w:rsid w:val="00AA3D2B"/>
    <w:rsid w:val="00AA4D09"/>
    <w:rsid w:val="00AB1466"/>
    <w:rsid w:val="00AB1536"/>
    <w:rsid w:val="00AB2FCC"/>
    <w:rsid w:val="00AC1AD3"/>
    <w:rsid w:val="00AD25B1"/>
    <w:rsid w:val="00AD7C36"/>
    <w:rsid w:val="00AD7E67"/>
    <w:rsid w:val="00AE2CE3"/>
    <w:rsid w:val="00B12971"/>
    <w:rsid w:val="00B17819"/>
    <w:rsid w:val="00B22EC9"/>
    <w:rsid w:val="00B407F2"/>
    <w:rsid w:val="00B43706"/>
    <w:rsid w:val="00B443C8"/>
    <w:rsid w:val="00B46E34"/>
    <w:rsid w:val="00B5036F"/>
    <w:rsid w:val="00B51D70"/>
    <w:rsid w:val="00B54000"/>
    <w:rsid w:val="00B707F0"/>
    <w:rsid w:val="00B75BA3"/>
    <w:rsid w:val="00B767DB"/>
    <w:rsid w:val="00B8348B"/>
    <w:rsid w:val="00B87E77"/>
    <w:rsid w:val="00B92102"/>
    <w:rsid w:val="00BD39D3"/>
    <w:rsid w:val="00BD558F"/>
    <w:rsid w:val="00C01D44"/>
    <w:rsid w:val="00C01E05"/>
    <w:rsid w:val="00C526AC"/>
    <w:rsid w:val="00C615E1"/>
    <w:rsid w:val="00C64E51"/>
    <w:rsid w:val="00C77CED"/>
    <w:rsid w:val="00C81E8F"/>
    <w:rsid w:val="00C842DE"/>
    <w:rsid w:val="00C850C3"/>
    <w:rsid w:val="00C95AC9"/>
    <w:rsid w:val="00C97826"/>
    <w:rsid w:val="00CB0AD1"/>
    <w:rsid w:val="00CE3D28"/>
    <w:rsid w:val="00D1196C"/>
    <w:rsid w:val="00D14C9F"/>
    <w:rsid w:val="00D17CAB"/>
    <w:rsid w:val="00D2174B"/>
    <w:rsid w:val="00D273EF"/>
    <w:rsid w:val="00D52605"/>
    <w:rsid w:val="00D5733C"/>
    <w:rsid w:val="00D76342"/>
    <w:rsid w:val="00D81C28"/>
    <w:rsid w:val="00D97294"/>
    <w:rsid w:val="00DA5606"/>
    <w:rsid w:val="00DA799D"/>
    <w:rsid w:val="00DB0DEA"/>
    <w:rsid w:val="00DD21D9"/>
    <w:rsid w:val="00DD5F42"/>
    <w:rsid w:val="00DF0849"/>
    <w:rsid w:val="00E01091"/>
    <w:rsid w:val="00E11166"/>
    <w:rsid w:val="00E11643"/>
    <w:rsid w:val="00E15631"/>
    <w:rsid w:val="00E20C2E"/>
    <w:rsid w:val="00E521FB"/>
    <w:rsid w:val="00E62336"/>
    <w:rsid w:val="00E67637"/>
    <w:rsid w:val="00E7058B"/>
    <w:rsid w:val="00E73B49"/>
    <w:rsid w:val="00E75CDD"/>
    <w:rsid w:val="00E87002"/>
    <w:rsid w:val="00E95C3A"/>
    <w:rsid w:val="00EA2BE7"/>
    <w:rsid w:val="00ED1D16"/>
    <w:rsid w:val="00ED52C6"/>
    <w:rsid w:val="00EE323E"/>
    <w:rsid w:val="00EF631F"/>
    <w:rsid w:val="00EF7F25"/>
    <w:rsid w:val="00F3149C"/>
    <w:rsid w:val="00F44745"/>
    <w:rsid w:val="00F46256"/>
    <w:rsid w:val="00F508AC"/>
    <w:rsid w:val="00F522EC"/>
    <w:rsid w:val="00F555DD"/>
    <w:rsid w:val="00F55F88"/>
    <w:rsid w:val="00F56892"/>
    <w:rsid w:val="00F60048"/>
    <w:rsid w:val="00F61468"/>
    <w:rsid w:val="00F67773"/>
    <w:rsid w:val="00F73AB9"/>
    <w:rsid w:val="00F74B6B"/>
    <w:rsid w:val="00F770B5"/>
    <w:rsid w:val="00F92ED4"/>
    <w:rsid w:val="00F94CAC"/>
    <w:rsid w:val="00FB42AC"/>
    <w:rsid w:val="00FB74F8"/>
    <w:rsid w:val="00FC32AB"/>
    <w:rsid w:val="00FD2033"/>
    <w:rsid w:val="00FD5A34"/>
    <w:rsid w:val="00FD6713"/>
    <w:rsid w:val="049E1DD7"/>
    <w:rsid w:val="0A681E5A"/>
    <w:rsid w:val="0AF84D02"/>
    <w:rsid w:val="10BC5954"/>
    <w:rsid w:val="1670216C"/>
    <w:rsid w:val="16C21602"/>
    <w:rsid w:val="188A0F11"/>
    <w:rsid w:val="1FDC0F7E"/>
    <w:rsid w:val="24144DE2"/>
    <w:rsid w:val="2935319B"/>
    <w:rsid w:val="343D608D"/>
    <w:rsid w:val="39BF7C83"/>
    <w:rsid w:val="3C753D15"/>
    <w:rsid w:val="40C162FA"/>
    <w:rsid w:val="44932845"/>
    <w:rsid w:val="4746174E"/>
    <w:rsid w:val="47872715"/>
    <w:rsid w:val="4E7768C3"/>
    <w:rsid w:val="5127669C"/>
    <w:rsid w:val="56893F2B"/>
    <w:rsid w:val="5BC6007C"/>
    <w:rsid w:val="70B5023E"/>
    <w:rsid w:val="74015261"/>
    <w:rsid w:val="780B7CA4"/>
    <w:rsid w:val="78156642"/>
    <w:rsid w:val="78853DCC"/>
    <w:rsid w:val="789B01BB"/>
    <w:rsid w:val="7A84427C"/>
    <w:rsid w:val="7B82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9"/>
    <w:unhideWhenUsed/>
    <w:qFormat/>
    <w:uiPriority w:val="0"/>
    <w:pPr>
      <w:jc w:val="left"/>
    </w:pPr>
  </w:style>
  <w:style w:type="paragraph" w:styleId="3">
    <w:name w:val="Body Text"/>
    <w:basedOn w:val="1"/>
    <w:link w:val="16"/>
    <w:semiHidden/>
    <w:unhideWhenUsed/>
    <w:qFormat/>
    <w:uiPriority w:val="99"/>
    <w:pPr>
      <w:spacing w:after="120"/>
    </w:pPr>
  </w:style>
  <w:style w:type="paragraph" w:styleId="4">
    <w:name w:val="Date"/>
    <w:basedOn w:val="1"/>
    <w:next w:val="1"/>
    <w:link w:val="15"/>
    <w:semiHidden/>
    <w:unhideWhenUsed/>
    <w:uiPriority w:val="99"/>
    <w:pPr>
      <w:ind w:left="100" w:leftChars="2500"/>
    </w:pPr>
  </w:style>
  <w:style w:type="paragraph" w:styleId="5">
    <w:name w:val="Balloon Text"/>
    <w:basedOn w:val="1"/>
    <w:link w:val="21"/>
    <w:semiHidden/>
    <w:unhideWhenUsed/>
    <w:uiPriority w:val="99"/>
    <w:rPr>
      <w:sz w:val="18"/>
      <w:szCs w:val="18"/>
    </w:rPr>
  </w:style>
  <w:style w:type="paragraph" w:styleId="6">
    <w:name w:val="footer"/>
    <w:basedOn w:val="1"/>
    <w:link w:val="13"/>
    <w:unhideWhenUsed/>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3"/>
    <w:link w:val="17"/>
    <w:unhideWhenUsed/>
    <w:qFormat/>
    <w:uiPriority w:val="0"/>
    <w:pPr>
      <w:ind w:firstLine="420" w:firstLineChars="100"/>
    </w:pPr>
    <w:rPr>
      <w:rFonts w:ascii="Times New Roman" w:hAnsi="Times New Roman" w:eastAsia="宋体" w:cs="Times New Roman"/>
      <w:szCs w:val="24"/>
    </w:rPr>
  </w:style>
  <w:style w:type="character" w:styleId="11">
    <w:name w:val="annotation reference"/>
    <w:basedOn w:val="10"/>
    <w:semiHidden/>
    <w:unhideWhenUsed/>
    <w:uiPriority w:val="99"/>
    <w:rPr>
      <w:sz w:val="21"/>
      <w:szCs w:val="21"/>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日期 Char"/>
    <w:basedOn w:val="10"/>
    <w:link w:val="4"/>
    <w:semiHidden/>
    <w:qFormat/>
    <w:uiPriority w:val="99"/>
  </w:style>
  <w:style w:type="character" w:customStyle="1" w:styleId="16">
    <w:name w:val="正文文本 Char"/>
    <w:basedOn w:val="10"/>
    <w:link w:val="3"/>
    <w:semiHidden/>
    <w:qFormat/>
    <w:uiPriority w:val="99"/>
  </w:style>
  <w:style w:type="character" w:customStyle="1" w:styleId="17">
    <w:name w:val="正文首行缩进 Char"/>
    <w:basedOn w:val="16"/>
    <w:link w:val="8"/>
    <w:qFormat/>
    <w:uiPriority w:val="0"/>
    <w:rPr>
      <w:rFonts w:ascii="Times New Roman" w:hAnsi="Times New Roman" w:eastAsia="宋体" w:cs="Times New Roman"/>
      <w:szCs w:val="24"/>
    </w:rPr>
  </w:style>
  <w:style w:type="paragraph" w:customStyle="1" w:styleId="18">
    <w:name w:val="列出段落1"/>
    <w:basedOn w:val="1"/>
    <w:qFormat/>
    <w:uiPriority w:val="1"/>
    <w:rPr>
      <w:rFonts w:ascii="Times New Roman" w:hAnsi="Times New Roman" w:eastAsia="宋体" w:cs="等线"/>
      <w:szCs w:val="24"/>
    </w:rPr>
  </w:style>
  <w:style w:type="character" w:customStyle="1" w:styleId="19">
    <w:name w:val="批注文字 Char"/>
    <w:basedOn w:val="10"/>
    <w:link w:val="2"/>
    <w:qFormat/>
    <w:uiPriority w:val="99"/>
  </w:style>
  <w:style w:type="character" w:customStyle="1" w:styleId="20">
    <w:name w:val="批注文字 Char1"/>
    <w:basedOn w:val="10"/>
    <w:semiHidden/>
    <w:qFormat/>
    <w:uiPriority w:val="99"/>
  </w:style>
  <w:style w:type="character" w:customStyle="1" w:styleId="21">
    <w:name w:val="批注框文本 Char"/>
    <w:basedOn w:val="10"/>
    <w:link w:val="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6BB432-43B5-476A-A715-0B6FB6667AFC}">
  <ds:schemaRefs/>
</ds:datastoreItem>
</file>

<file path=docProps/app.xml><?xml version="1.0" encoding="utf-8"?>
<Properties xmlns="http://schemas.openxmlformats.org/officeDocument/2006/extended-properties" xmlns:vt="http://schemas.openxmlformats.org/officeDocument/2006/docPropsVTypes">
  <Template>Normal</Template>
  <Pages>15</Pages>
  <Words>10242</Words>
  <Characters>10785</Characters>
  <Lines>83</Lines>
  <Paragraphs>23</Paragraphs>
  <TotalTime>91</TotalTime>
  <ScaleCrop>false</ScaleCrop>
  <LinksUpToDate>false</LinksUpToDate>
  <CharactersWithSpaces>11004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2021-03-22T10:25:00Z</dcterms:created>
  <dc:creator>Green He</dc:creator>
  <cp:lastModifiedBy>田朋军</cp:lastModifiedBy>
  <dcterms:modified xsi:type="dcterms:W3CDTF">2022-04-27T09:09:15Z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2ED1579512FC474BA7EC86DD19BFB7BC</vt:lpwstr>
  </property>
</Properties>
</file>